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814"/>
            <w:gridCol w:w="4815"/>
          </w:tblGrid>
          <w:tr w:rsidR="00B610A2" w:rsidTr="009B18A2">
            <w:tc>
              <w:tcPr>
                <w:tcW w:w="4814" w:type="dxa"/>
              </w:tcPr>
              <w:p w:rsidR="00B610A2" w:rsidRDefault="00B610A2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:rsidR="00B610A2" w:rsidRDefault="00B610A2" w:rsidP="00283F84">
                <w:pPr>
                  <w:spacing w:line="360" w:lineRule="auto"/>
                  <w:jc w:val="right"/>
                </w:pPr>
              </w:p>
            </w:tc>
          </w:tr>
        </w:tbl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6C5359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9B18A2" w:rsidRDefault="000F0FC3" w:rsidP="006C5359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C5359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ХОЛОДИЛЬНАЯ ТЕХНИКА </w:t>
          </w:r>
          <w:r w:rsidR="006C5359">
            <w:rPr>
              <w:rFonts w:ascii="Times New Roman" w:eastAsia="Arial Unicode MS" w:hAnsi="Times New Roman" w:cs="Times New Roman"/>
              <w:sz w:val="56"/>
              <w:szCs w:val="56"/>
            </w:rPr>
            <w:br/>
            <w:t>И СИСТЕМЫ КОНДИЦИОНИРОВАНИЯ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8D7620" w:rsidRDefault="008D762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Pr="008D7620" w:rsidRDefault="00EE06D8" w:rsidP="00EE06D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возрастная группа: учащиеся школы</w:t>
          </w:r>
        </w:p>
        <w:p w:rsidR="00334165" w:rsidRPr="00A204BB" w:rsidRDefault="006367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E06D8" w:rsidRDefault="00EE06D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40F5E" w:rsidRDefault="00240F5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40F5E" w:rsidRDefault="00240F5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40F5E" w:rsidRDefault="00240F5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40F5E" w:rsidRDefault="00240F5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40F5E" w:rsidRDefault="00240F5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E06D8" w:rsidRDefault="00EE06D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4415D8">
        <w:rPr>
          <w:rFonts w:ascii="Times New Roman" w:hAnsi="Times New Roman" w:cs="Times New Roman"/>
          <w:lang w:bidi="en-US"/>
        </w:rPr>
        <w:t>24</w:t>
      </w:r>
      <w:r w:rsidR="0094271D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4E41E5" w:rsidRPr="006C5359" w:rsidRDefault="006367BC" w:rsidP="006C5359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C5359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6C535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C535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5114117" w:history="1">
        <w:r w:rsidR="004E41E5" w:rsidRPr="006C535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4E41E5" w:rsidRPr="006C5359">
          <w:rPr>
            <w:rFonts w:ascii="Times New Roman" w:hAnsi="Times New Roman"/>
            <w:noProof/>
            <w:webHidden/>
            <w:sz w:val="28"/>
          </w:rPr>
          <w:tab/>
        </w:r>
        <w:r w:rsidRPr="006C535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E41E5" w:rsidRPr="006C5359">
          <w:rPr>
            <w:rFonts w:ascii="Times New Roman" w:hAnsi="Times New Roman"/>
            <w:noProof/>
            <w:webHidden/>
            <w:sz w:val="28"/>
          </w:rPr>
          <w:instrText xml:space="preserve"> PAGEREF _Toc125114117 \h </w:instrText>
        </w:r>
        <w:r w:rsidRPr="006C5359">
          <w:rPr>
            <w:rFonts w:ascii="Times New Roman" w:hAnsi="Times New Roman"/>
            <w:noProof/>
            <w:webHidden/>
            <w:sz w:val="28"/>
          </w:rPr>
        </w:r>
        <w:r w:rsidRPr="006C535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E41E5" w:rsidRPr="006C5359">
          <w:rPr>
            <w:rFonts w:ascii="Times New Roman" w:hAnsi="Times New Roman"/>
            <w:noProof/>
            <w:webHidden/>
            <w:sz w:val="28"/>
          </w:rPr>
          <w:t>3</w:t>
        </w:r>
        <w:r w:rsidRPr="006C535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18" w:history="1">
        <w:r w:rsidR="004E41E5" w:rsidRPr="006C535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_Toc125114118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3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19" w:history="1">
        <w:r w:rsidR="004E41E5" w:rsidRPr="006C535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«ХОЛОДИЛЬНАЯ ТЕХНИКА И СИСТЕМЫ КОНДИЦИОНИРОВАНИЯ»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_Toc125114119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3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0" w:history="1">
        <w:r w:rsidR="004E41E5" w:rsidRPr="006C5359">
          <w:rPr>
            <w:rStyle w:val="ae"/>
            <w:noProof/>
            <w:sz w:val="28"/>
            <w:szCs w:val="28"/>
          </w:rPr>
          <w:t>1.3. ТРЕБОВАНИЯ К СХЕМЕ ОЦЕНКИ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_Toc125114120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9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1" w:history="1">
        <w:r w:rsidR="004E41E5" w:rsidRPr="006C535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_Toc125114121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9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2" w:history="1">
        <w:r w:rsidR="004E41E5" w:rsidRPr="006C5359">
          <w:rPr>
            <w:rStyle w:val="ae"/>
            <w:noProof/>
            <w:sz w:val="28"/>
            <w:szCs w:val="28"/>
          </w:rPr>
          <w:t>1.5. КОНКУРСНОЕ ЗАДАНИЕ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_Toc125114122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10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3" w:history="1">
        <w:r w:rsidR="004E41E5" w:rsidRPr="006C5359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_Toc125114123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10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4" w:history="1">
        <w:r w:rsidR="004E41E5" w:rsidRPr="006C535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_Toc125114124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12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5" w:history="1">
        <w:r w:rsidR="004E41E5" w:rsidRPr="006C5359">
          <w:rPr>
            <w:rStyle w:val="ae"/>
            <w:bCs/>
            <w:caps/>
            <w:noProof/>
            <w:sz w:val="28"/>
            <w:szCs w:val="28"/>
          </w:rPr>
          <w:t>2. СПЕЦИАЛЬНЫЕ ПРАВИЛА КОМПЕТЕНЦИИ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_Toc125114125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18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6" w:history="1">
        <w:r w:rsidR="004E41E5" w:rsidRPr="006C535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_Toc125114126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18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7" w:history="1">
        <w:r w:rsidR="004E41E5" w:rsidRPr="006C5359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_Toc125114127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19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4E41E5" w:rsidRPr="006C5359" w:rsidRDefault="006367BC" w:rsidP="006C5359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114128" w:history="1">
        <w:r w:rsidR="004E41E5" w:rsidRPr="006C5359">
          <w:rPr>
            <w:rStyle w:val="ae"/>
            <w:bCs/>
            <w:caps/>
            <w:noProof/>
            <w:sz w:val="28"/>
            <w:szCs w:val="28"/>
          </w:rPr>
          <w:t>3. Приложения</w:t>
        </w:r>
        <w:r w:rsidR="004E41E5" w:rsidRPr="006C5359">
          <w:rPr>
            <w:noProof/>
            <w:webHidden/>
            <w:sz w:val="28"/>
            <w:szCs w:val="28"/>
          </w:rPr>
          <w:tab/>
        </w:r>
        <w:r w:rsidRPr="006C5359">
          <w:rPr>
            <w:noProof/>
            <w:webHidden/>
            <w:sz w:val="28"/>
            <w:szCs w:val="28"/>
          </w:rPr>
          <w:fldChar w:fldCharType="begin"/>
        </w:r>
        <w:r w:rsidR="004E41E5" w:rsidRPr="006C5359">
          <w:rPr>
            <w:noProof/>
            <w:webHidden/>
            <w:sz w:val="28"/>
            <w:szCs w:val="28"/>
          </w:rPr>
          <w:instrText xml:space="preserve"> PAGEREF _Toc125114128 \h </w:instrText>
        </w:r>
        <w:r w:rsidRPr="006C5359">
          <w:rPr>
            <w:noProof/>
            <w:webHidden/>
            <w:sz w:val="28"/>
            <w:szCs w:val="28"/>
          </w:rPr>
        </w:r>
        <w:r w:rsidRPr="006C5359">
          <w:rPr>
            <w:noProof/>
            <w:webHidden/>
            <w:sz w:val="28"/>
            <w:szCs w:val="28"/>
          </w:rPr>
          <w:fldChar w:fldCharType="separate"/>
        </w:r>
        <w:r w:rsidR="004E41E5" w:rsidRPr="006C5359">
          <w:rPr>
            <w:noProof/>
            <w:webHidden/>
            <w:sz w:val="28"/>
            <w:szCs w:val="28"/>
          </w:rPr>
          <w:t>19</w:t>
        </w:r>
        <w:r w:rsidRPr="006C5359">
          <w:rPr>
            <w:noProof/>
            <w:webHidden/>
            <w:sz w:val="28"/>
            <w:szCs w:val="28"/>
          </w:rPr>
          <w:fldChar w:fldCharType="end"/>
        </w:r>
      </w:hyperlink>
    </w:p>
    <w:p w:rsidR="00AA2B8A" w:rsidRPr="00A204BB" w:rsidRDefault="006367BC" w:rsidP="006C535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C535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A5ADA" w:rsidRDefault="00BA5ADA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6C5359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B3492" w:rsidRPr="00786827" w:rsidRDefault="00FB3492" w:rsidP="006C5359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461A2E">
        <w:rPr>
          <w:rFonts w:ascii="Times New Roman" w:hAnsi="Times New Roman"/>
          <w:bCs/>
          <w:i/>
          <w:sz w:val="28"/>
          <w:szCs w:val="28"/>
          <w:lang w:val="ru-RU" w:eastAsia="ru-RU"/>
        </w:rPr>
        <w:t>ХС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461A2E">
        <w:rPr>
          <w:rFonts w:ascii="Times New Roman" w:hAnsi="Times New Roman"/>
          <w:bCs/>
          <w:i/>
          <w:sz w:val="28"/>
          <w:szCs w:val="28"/>
          <w:lang w:val="ru-RU" w:eastAsia="ru-RU"/>
        </w:rPr>
        <w:t>холодоснабжение</w:t>
      </w:r>
    </w:p>
    <w:p w:rsidR="00F50AC5" w:rsidRPr="00786827" w:rsidRDefault="00461A2E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КВ</w:t>
      </w:r>
      <w:r w:rsidR="00F50AC5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кондиционирование воздуха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6C5359" w:rsidRDefault="00D37DEA" w:rsidP="006C5359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5114117"/>
      <w:r w:rsidRPr="006C535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6C535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C535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6C535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6C5359" w:rsidRDefault="006C5359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2" w:name="_Toc125114118"/>
    </w:p>
    <w:p w:rsidR="00DE39D8" w:rsidRPr="006C5359" w:rsidRDefault="00D37DEA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r w:rsidRPr="006C5359">
        <w:rPr>
          <w:rFonts w:ascii="Times New Roman" w:hAnsi="Times New Roman"/>
          <w:szCs w:val="28"/>
        </w:rPr>
        <w:t>1</w:t>
      </w:r>
      <w:r w:rsidR="00DE39D8" w:rsidRPr="006C5359">
        <w:rPr>
          <w:rFonts w:ascii="Times New Roman" w:hAnsi="Times New Roman"/>
          <w:szCs w:val="28"/>
        </w:rPr>
        <w:t xml:space="preserve">.1. </w:t>
      </w:r>
      <w:r w:rsidR="005C6A23" w:rsidRPr="006C5359">
        <w:rPr>
          <w:rFonts w:ascii="Times New Roman" w:hAnsi="Times New Roman"/>
          <w:szCs w:val="28"/>
        </w:rPr>
        <w:t xml:space="preserve">ОБЩИЕ СВЕДЕНИЯ О </w:t>
      </w:r>
      <w:r w:rsidRPr="006C5359">
        <w:rPr>
          <w:rFonts w:ascii="Times New Roman" w:hAnsi="Times New Roman"/>
          <w:szCs w:val="28"/>
        </w:rPr>
        <w:t>ТРЕБОВАНИЯХ</w:t>
      </w:r>
      <w:r w:rsidR="00E0407E" w:rsidRPr="006C5359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6C5359" w:rsidRDefault="00D37DEA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60B87" w:rsidRPr="006C5359">
        <w:rPr>
          <w:rFonts w:ascii="Times New Roman" w:hAnsi="Times New Roman" w:cs="Times New Roman"/>
          <w:sz w:val="28"/>
          <w:szCs w:val="28"/>
        </w:rPr>
        <w:t>Холодильная техника и системы кондиционирования</w:t>
      </w:r>
      <w:r w:rsidRPr="006C5359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6C5359">
        <w:rPr>
          <w:rFonts w:ascii="Times New Roman" w:hAnsi="Times New Roman" w:cs="Times New Roman"/>
          <w:sz w:val="28"/>
          <w:szCs w:val="28"/>
        </w:rPr>
        <w:t>определя</w:t>
      </w:r>
      <w:r w:rsidRPr="006C5359">
        <w:rPr>
          <w:rFonts w:ascii="Times New Roman" w:hAnsi="Times New Roman" w:cs="Times New Roman"/>
          <w:sz w:val="28"/>
          <w:szCs w:val="28"/>
        </w:rPr>
        <w:t>ю</w:t>
      </w:r>
      <w:r w:rsidR="00E857D6" w:rsidRPr="006C535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6C5359">
        <w:rPr>
          <w:rFonts w:ascii="Times New Roman" w:hAnsi="Times New Roman" w:cs="Times New Roman"/>
          <w:sz w:val="28"/>
          <w:szCs w:val="28"/>
        </w:rPr>
        <w:t>я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6C535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6C535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6C535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6C535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6C5359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6C5359" w:rsidRDefault="000244DA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6C535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6C5359" w:rsidRDefault="00C56A9B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Т</w:t>
      </w:r>
      <w:r w:rsidR="00D37DEA" w:rsidRPr="006C535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6C535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6C5359">
        <w:rPr>
          <w:rFonts w:ascii="Times New Roman" w:hAnsi="Times New Roman" w:cs="Times New Roman"/>
          <w:sz w:val="28"/>
          <w:szCs w:val="28"/>
        </w:rPr>
        <w:t>явля</w:t>
      </w:r>
      <w:r w:rsidR="00D37DEA" w:rsidRPr="006C5359">
        <w:rPr>
          <w:rFonts w:ascii="Times New Roman" w:hAnsi="Times New Roman" w:cs="Times New Roman"/>
          <w:sz w:val="28"/>
          <w:szCs w:val="28"/>
        </w:rPr>
        <w:t>ю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6C535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6C535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6C5359" w:rsidRDefault="00E857D6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6C535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6C535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6C5359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6C535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6C535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C5359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6C535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6C5359">
        <w:rPr>
          <w:rFonts w:ascii="Times New Roman" w:hAnsi="Times New Roman" w:cs="Times New Roman"/>
          <w:sz w:val="28"/>
          <w:szCs w:val="28"/>
        </w:rPr>
        <w:t>ы</w:t>
      </w:r>
      <w:r w:rsidR="00E857D6" w:rsidRPr="006C535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6C5359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6C5359">
        <w:rPr>
          <w:rFonts w:ascii="Times New Roman" w:hAnsi="Times New Roman" w:cs="Times New Roman"/>
          <w:sz w:val="28"/>
          <w:szCs w:val="28"/>
        </w:rPr>
        <w:t>, к</w:t>
      </w:r>
      <w:r w:rsidR="00E857D6" w:rsidRPr="006C535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6C5359">
        <w:rPr>
          <w:rFonts w:ascii="Times New Roman" w:hAnsi="Times New Roman" w:cs="Times New Roman"/>
          <w:sz w:val="28"/>
          <w:szCs w:val="28"/>
        </w:rPr>
        <w:t>, с</w:t>
      </w:r>
      <w:r w:rsidR="00056CDE" w:rsidRPr="006C535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6C535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6C5359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6C5359" w:rsidRPr="006C5359" w:rsidRDefault="006C5359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6C5359" w:rsidRDefault="00270E01" w:rsidP="006C5359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4" w:name="_Toc78885652"/>
      <w:bookmarkStart w:id="5" w:name="_Toc125114119"/>
      <w:r w:rsidRPr="006C5359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6C5359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6C5359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Pr="006C5359">
        <w:rPr>
          <w:rFonts w:ascii="Times New Roman" w:hAnsi="Times New Roman"/>
          <w:szCs w:val="28"/>
          <w:lang w:val="ru-RU"/>
        </w:rPr>
        <w:t xml:space="preserve">ПЕРЕЧЕНЬ ПРОФЕССИОНАЛЬНЫХЗАДАЧ СПЕЦИАЛИСТА ПО </w:t>
      </w:r>
      <w:r w:rsidR="00960B87" w:rsidRPr="006C5359">
        <w:rPr>
          <w:rFonts w:ascii="Times New Roman" w:hAnsi="Times New Roman"/>
          <w:szCs w:val="28"/>
          <w:lang w:val="ru-RU"/>
        </w:rPr>
        <w:t>КОМПЕТЕНЦИИ «ХОЛОДИЛЬНАЯ ТЕХНИКА И СИСТЕМЫ КОНДИЦИОНИРОВАНИЯ»</w:t>
      </w:r>
      <w:bookmarkEnd w:id="5"/>
    </w:p>
    <w:p w:rsidR="006C5359" w:rsidRDefault="006C5359" w:rsidP="006C535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Default="00C56A9B" w:rsidP="006C535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C5359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6C5359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C5359" w:rsidRPr="006C5359" w:rsidRDefault="006C5359" w:rsidP="006C535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6C5359" w:rsidRDefault="00640E46" w:rsidP="006C535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0244DA" w:rsidRPr="006C5359" w:rsidTr="003D72EA">
        <w:tc>
          <w:tcPr>
            <w:tcW w:w="330" w:type="pct"/>
            <w:shd w:val="clear" w:color="auto" w:fill="92D050"/>
            <w:vAlign w:val="center"/>
          </w:tcPr>
          <w:p w:rsidR="000244DA" w:rsidRPr="006C5359" w:rsidRDefault="000244DA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6C5359" w:rsidRDefault="000244DA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C53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6C5359" w:rsidRDefault="000244DA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60B87" w:rsidRPr="006C5359" w:rsidTr="003D72E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3D72EA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3D72EA" w:rsidP="00957F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техники безопасности и охраны труда;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защиты, используемые при работе;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реагировать на аварийные ситуации, которые возникают при работе;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обеспечения электробезопасности при работе в отрасли ХС И КВ (холодоснабжение и кондиционирование воздуха);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безопасной работы с тепловыделяющим оборудованием;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безопасно работать с газовым охлаждающим и газовым нагревательным оборудованием;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использование, техническое обслуживание и уход за всем оборудованием и инструментом, а также безопасность их применения;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использование, уход и потенциальные риски, связанные с материалами и химическими веществами;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первой помощи и требуемые действия при легких и тяжелых травмах;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параметры, в рамках которых необходимо планировать работу;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их применение для содержания рабочей зоны в должном состоянии;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источников энергии, используемых в отрасли ХС И КВ;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экономии энергии при вводе в эксплуатацию систем ХС И КВ;</w:t>
            </w:r>
          </w:p>
          <w:p w:rsidR="00960B87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уменьшения количества отходов и их безопасной утилизации.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оценку рисков и разрабатывать проект производства работ;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реализовывать методы контроля за распространенными опасными веществами и предотвращать аварийные или опасные ситуации;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выполнять безопасное ручное перемещение тяжелых и громоздких предметов, включая механические грузоподъемные средства;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и постоянно поддерживать безопасность и порядок на рабочей площадке;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использовать подходящие средства индивидуальной защиты;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использовать подходящий ручной инструмент для безопасного и эффективного выполнения работ;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при травмах различной тяжести;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каким образом должны транспортироваться газы в баллонах и оборудование в сфере ХС И КВ;</w:t>
            </w:r>
          </w:p>
          <w:p w:rsidR="00960B87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в установленных временных рамках, ориентируясь на достижение максимальной эффективности и минимизации нарушений в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3D72EA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57F79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D72EA" w:rsidRPr="006C5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личности и рабочие функции членов строительной бригады и области инженерных систем; 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передавать технические понятия, принятые в конкретной компетенции, другим работникам в области инженерных систем;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работы в группе и взаимодействие с другими группами и командами с общей компетенцией с целью выполнения задачи;</w:t>
            </w:r>
          </w:p>
          <w:p w:rsidR="00960B87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спектр и назначение документации, включая текстовую, графическую, печатную и электронную.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указания в руководствах и другой документации;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общаться на рабочей площадке в устной и письменной форме, используя стандартные форматы, обеспечивая ясность, эффективность и продуктивность;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реагировать, прямо и косвенно, на законодательные требования и потребности заказчика;</w:t>
            </w:r>
          </w:p>
          <w:p w:rsidR="00960B87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поиска для получения конкретной и общей информации, технических условий и инструкций.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3D72EA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57F79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единицы измерений, используемые в сфере ХС И КВ;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подробные свойства применяемых в сфере ХС И КВ материалов и жидкостей;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и взаимодействие энергии, тепла и электрической мощности;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силы и давления и их применения в сфере ХС И КВ;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подробные свойства жидкостей, используемых в сфере ХС И КВ;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холодильный цикл;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основные положения, используемые в технических условиях и чертежах;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спектр применяемых технических условий и чертежей, а также их назначение;</w:t>
            </w:r>
          </w:p>
          <w:p w:rsidR="00960B87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и виды применения электрокабелей и устройств для различных применений.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обоснованность размещения системы в указанной зоне;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относительную плотность хладагентов по отношению к воздуху и воде;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терминологию, ассоциируемую со </w:t>
            </w: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скрытой/удельной теплоемкостью и изменением агрегатного состояния жидкости;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простые расчеты, касающиеся тепловой энергии и мощности, силы и давления;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простые электрические расчеты, т. е. закон Ома, потребление мощности, напряжение, ток и сопротивление цепей;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эффективную систему охлаждения, которая включает несколько теплообменников и типов хладагентов; 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компоненты и способы соединения, обеспечивающие герметичность установки;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простые чертежи и технические условия, используя стандартные положения и обозначения;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требования к стоимости/бюджету для оборудования и материалов;</w:t>
            </w:r>
          </w:p>
          <w:p w:rsidR="003D72EA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требуемое оборудование и материалы в соответствии с заданными критериями, включая стоимость и влияние на окружающую среду;</w:t>
            </w:r>
          </w:p>
          <w:p w:rsidR="00960B87" w:rsidRPr="006C5359" w:rsidRDefault="003D72EA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цену и производить заказ оборудования и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B20F57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Монтаж и техобслуживание систем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57F79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B20F57" w:rsidRPr="006C5359" w:rsidRDefault="00B20F57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техники безопасности и охраны труда, применимые к установке, техобслуживанию, ремонту и выводу из эксплуатации систем ХС И КВ;</w:t>
            </w:r>
          </w:p>
          <w:p w:rsidR="00B20F57" w:rsidRPr="006C5359" w:rsidRDefault="00B20F57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работы и компоновки систем ХС И КВ;</w:t>
            </w:r>
          </w:p>
          <w:p w:rsidR="00B20F57" w:rsidRPr="006C5359" w:rsidRDefault="00B20F57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методику установки, крепления и тестирования материалов, оборудования и компонентов;</w:t>
            </w:r>
          </w:p>
          <w:p w:rsidR="00960B87" w:rsidRPr="006C5359" w:rsidRDefault="00B20F57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 обслуживания и ремонта систем, оборудования и компонентов ХС и КВ.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схемы, планы и технические условия для гидравлических и электрических систем;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 работать с газовым нагревательным оборудованием;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перечень требуемых инструментов, компонентов и материалов для установки;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снимать и переносить размеры и углы с предоставленных чертежей;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проверять и использовать различные типы газов и оборудования, используемого для выполнения соединений в сфере ХС И КВ;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безопасным образом выполнять слив масла и восстановление хладагента;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соединять схожие и разнородные материалы, которые в </w:t>
            </w: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основном используются в системах холодоснабжения и кондиционирования воздуха, применяя спектр долговременных и доступных методов соединения (пайка);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инструменты и оборудование с целью нагнетания давления в рамках проверки прочности холодильной системы;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инструменты и оборудование с целью нагнетания давления в рамках проверки герметичности холодильной системы или ее частей;</w:t>
            </w:r>
          </w:p>
          <w:p w:rsidR="00960B87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инструменты и оборудование для удаления влаги и неконденсирующихся газов из внутренних частей холодильной системы, поддержание сухости и герметичности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8A21ED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системы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57F79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 и последовательности пусконаладочных и ремонтно-диагностических работ и умение их выполнять;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технику безопасности относительно обращения с </w:t>
            </w: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хладагентами; 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подачи электропитания;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механических, электрических и электронных регуляторов температуры, давления, частоты вращения, расхода и уровня для оптимального функционирования системы;</w:t>
            </w:r>
          </w:p>
          <w:p w:rsidR="00960B87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обеспечить эффективную работу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заправку системы правильным типом и необходимым количеством хладагента для эффективной работы (без утечки хладагента в окружающую среду);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осмотр системы на предмет утечки после ввода в эксплуатацию, используя прямые или непрямые методы измерений;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работы системы;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работы электрических компонентов систем;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средства управления подачей и циркуляцией хладагента для оптимальной работы системы;</w:t>
            </w:r>
          </w:p>
          <w:p w:rsidR="00960B87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регистрировать рабочие параметры систем ХС И КВ</w:t>
            </w: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8A21ED" w:rsidP="006C53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в системах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57F79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стандарты, применимые в сфере ХС И КВ;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проверке и тестированию электрического оборудования;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процедуры безопасного диагностирования и устранения </w:t>
            </w: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неисправностей электрического оборудования;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 безопасного отключения определенных систем;</w:t>
            </w:r>
          </w:p>
          <w:p w:rsidR="00960B87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сохранения оригинальной конструкции и эксплуатационных параметров.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87" w:rsidRPr="006C5359" w:rsidTr="003D72E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60B87" w:rsidRPr="006C5359" w:rsidRDefault="00960B87" w:rsidP="006C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и тестировать электрооборудование;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 диагностировать и устранять неисправности электрического оборудования и компонентов системы;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целостность и правильность работы холодильной установки;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заменять неисправные компоненты холодильной установки;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и проверять целостность электропроводки до подключения к электропитанию;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безопасную утилизацию хладагентов естественного происхождения (например, аммиак);</w:t>
            </w:r>
          </w:p>
          <w:p w:rsidR="008A21ED" w:rsidRPr="006C5359" w:rsidRDefault="008A21ED" w:rsidP="006C535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сливать и заливать новое смазочное масло в компрессор;</w:t>
            </w:r>
          </w:p>
          <w:p w:rsidR="00960B87" w:rsidRPr="006C5359" w:rsidRDefault="008A21ED" w:rsidP="006C5359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восстанавливать зону проведения работ и прилегающие зоны до их первоначального состояния;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60B87" w:rsidRPr="006C5359" w:rsidRDefault="00960B87" w:rsidP="006C53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00B" w:rsidRPr="006C5359" w:rsidRDefault="00DB400B" w:rsidP="006C5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6C5359" w:rsidRDefault="00F8340A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25114120"/>
      <w:r w:rsidRPr="006C5359">
        <w:rPr>
          <w:rFonts w:ascii="Times New Roman" w:hAnsi="Times New Roman"/>
          <w:szCs w:val="28"/>
        </w:rPr>
        <w:t>1</w:t>
      </w:r>
      <w:r w:rsidR="00D17132" w:rsidRPr="006C5359">
        <w:rPr>
          <w:rFonts w:ascii="Times New Roman" w:hAnsi="Times New Roman"/>
          <w:szCs w:val="28"/>
        </w:rPr>
        <w:t>.</w:t>
      </w:r>
      <w:r w:rsidRPr="006C5359">
        <w:rPr>
          <w:rFonts w:ascii="Times New Roman" w:hAnsi="Times New Roman"/>
          <w:szCs w:val="28"/>
        </w:rPr>
        <w:t>3</w:t>
      </w:r>
      <w:r w:rsidR="00D17132" w:rsidRPr="006C5359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6C5359" w:rsidRDefault="00AE6AB7" w:rsidP="006C5359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C535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6C535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6C5359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6C5359">
        <w:rPr>
          <w:rFonts w:ascii="Times New Roman" w:hAnsi="Times New Roman"/>
          <w:sz w:val="28"/>
          <w:szCs w:val="28"/>
          <w:lang w:val="ru-RU"/>
        </w:rPr>
        <w:t>.</w:t>
      </w:r>
    </w:p>
    <w:p w:rsidR="006C5359" w:rsidRDefault="006C5359" w:rsidP="006C5359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C56A9B" w:rsidRDefault="00640E46" w:rsidP="006C5359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6C5359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6C5359" w:rsidRPr="006C5359" w:rsidRDefault="006C5359" w:rsidP="006C5359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8E5424" w:rsidRPr="006C5359" w:rsidRDefault="007274B8" w:rsidP="006C5359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C535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C535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C535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C535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C535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C535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5000" w:type="pct"/>
        <w:tblLook w:val="04A0"/>
      </w:tblPr>
      <w:tblGrid>
        <w:gridCol w:w="2272"/>
        <w:gridCol w:w="345"/>
        <w:gridCol w:w="993"/>
        <w:gridCol w:w="993"/>
        <w:gridCol w:w="993"/>
        <w:gridCol w:w="993"/>
        <w:gridCol w:w="995"/>
        <w:gridCol w:w="2271"/>
      </w:tblGrid>
      <w:tr w:rsidR="00914709" w:rsidRPr="006C5359" w:rsidTr="00A2140E">
        <w:trPr>
          <w:trHeight w:val="1140"/>
        </w:trPr>
        <w:tc>
          <w:tcPr>
            <w:tcW w:w="384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914709" w:rsidRPr="006C5359" w:rsidRDefault="00914709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14709" w:rsidRPr="006C5359" w:rsidRDefault="00914709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A2140E" w:rsidRPr="006C5359" w:rsidTr="00A2140E">
        <w:trPr>
          <w:trHeight w:val="300"/>
        </w:trPr>
        <w:tc>
          <w:tcPr>
            <w:tcW w:w="1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A2140E" w:rsidRPr="006C5359" w:rsidTr="00A2140E">
        <w:trPr>
          <w:trHeight w:val="324"/>
        </w:trPr>
        <w:tc>
          <w:tcPr>
            <w:tcW w:w="1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170DF2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2140E"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240F5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140E"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957F79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2140E" w:rsidRPr="006C5359" w:rsidRDefault="00CA3735" w:rsidP="00957F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2140E" w:rsidRPr="006C5359" w:rsidTr="00A2140E">
        <w:trPr>
          <w:trHeight w:val="324"/>
        </w:trPr>
        <w:tc>
          <w:tcPr>
            <w:tcW w:w="1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240F5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2140E" w:rsidRPr="006C5359" w:rsidRDefault="00CA3735" w:rsidP="00957F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5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A2140E" w:rsidRPr="006C5359" w:rsidTr="00A2140E">
        <w:trPr>
          <w:trHeight w:val="324"/>
        </w:trPr>
        <w:tc>
          <w:tcPr>
            <w:tcW w:w="1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240F5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240F5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6B095C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2140E" w:rsidRPr="006C5359" w:rsidRDefault="00957F79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140E" w:rsidRPr="006C5359" w:rsidTr="00A2140E">
        <w:trPr>
          <w:trHeight w:val="324"/>
        </w:trPr>
        <w:tc>
          <w:tcPr>
            <w:tcW w:w="1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170DF2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2140E"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240F5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6B095C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2140E" w:rsidRPr="006C5359" w:rsidRDefault="000E76C3" w:rsidP="00957F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5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A2140E" w:rsidRPr="006C5359" w:rsidTr="00A2140E">
        <w:trPr>
          <w:trHeight w:val="324"/>
        </w:trPr>
        <w:tc>
          <w:tcPr>
            <w:tcW w:w="1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B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957F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7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2140E" w:rsidRPr="006C5359" w:rsidRDefault="00957F79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A2140E" w:rsidRPr="006C5359" w:rsidTr="00A2140E">
        <w:trPr>
          <w:trHeight w:val="324"/>
        </w:trPr>
        <w:tc>
          <w:tcPr>
            <w:tcW w:w="1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240F5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2140E"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6B095C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140E" w:rsidRPr="006C5359" w:rsidRDefault="00A2140E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2140E" w:rsidRPr="006C5359" w:rsidRDefault="00CA3735" w:rsidP="00A2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57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A2140E" w:rsidRPr="006C5359" w:rsidTr="00A2140E">
        <w:trPr>
          <w:trHeight w:val="492"/>
        </w:trPr>
        <w:tc>
          <w:tcPr>
            <w:tcW w:w="13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  <w:hideMark/>
          </w:tcPr>
          <w:p w:rsidR="00A2140E" w:rsidRPr="006C5359" w:rsidRDefault="00A2140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2140E" w:rsidRPr="006C5359" w:rsidRDefault="00240F5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2140E" w:rsidRPr="006C5359" w:rsidRDefault="00170DF2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2140E" w:rsidRPr="006C5359" w:rsidRDefault="00240F5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2140E" w:rsidRPr="006C5359" w:rsidRDefault="00170DF2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2140E" w:rsidRPr="006C5359" w:rsidRDefault="00170DF2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40E" w:rsidRPr="006C5359" w:rsidRDefault="00240F5E" w:rsidP="006C5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914709" w:rsidRPr="006C5359" w:rsidRDefault="00914709" w:rsidP="006C5359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:rsidR="00DE39D8" w:rsidRPr="006C5359" w:rsidRDefault="00F8340A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8" w:name="_Toc125114121"/>
      <w:r w:rsidRPr="006C5359">
        <w:rPr>
          <w:rFonts w:ascii="Times New Roman" w:hAnsi="Times New Roman"/>
          <w:szCs w:val="28"/>
        </w:rPr>
        <w:t>1</w:t>
      </w:r>
      <w:r w:rsidR="00643A8A" w:rsidRPr="006C5359">
        <w:rPr>
          <w:rFonts w:ascii="Times New Roman" w:hAnsi="Times New Roman"/>
          <w:szCs w:val="28"/>
        </w:rPr>
        <w:t>.</w:t>
      </w:r>
      <w:r w:rsidRPr="006C5359">
        <w:rPr>
          <w:rFonts w:ascii="Times New Roman" w:hAnsi="Times New Roman"/>
          <w:szCs w:val="28"/>
        </w:rPr>
        <w:t>4</w:t>
      </w:r>
      <w:r w:rsidR="00AA2B8A" w:rsidRPr="006C5359">
        <w:rPr>
          <w:rFonts w:ascii="Times New Roman" w:hAnsi="Times New Roman"/>
          <w:szCs w:val="28"/>
        </w:rPr>
        <w:t xml:space="preserve">. </w:t>
      </w:r>
      <w:r w:rsidR="007A6888" w:rsidRPr="006C5359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6C5359" w:rsidRDefault="00DE39D8" w:rsidP="006C53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C5359">
        <w:rPr>
          <w:rFonts w:ascii="Times New Roman" w:hAnsi="Times New Roman" w:cs="Times New Roman"/>
          <w:sz w:val="28"/>
          <w:szCs w:val="28"/>
        </w:rPr>
        <w:t>К</w:t>
      </w:r>
      <w:r w:rsidRPr="006C535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6C5359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6C5359">
        <w:rPr>
          <w:rFonts w:ascii="Times New Roman" w:hAnsi="Times New Roman" w:cs="Times New Roman"/>
          <w:sz w:val="28"/>
          <w:szCs w:val="28"/>
        </w:rPr>
        <w:t>:</w:t>
      </w:r>
    </w:p>
    <w:p w:rsidR="006C5359" w:rsidRDefault="006C5359" w:rsidP="006C535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Default="00640E46" w:rsidP="006C535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C5359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C5359" w:rsidRPr="006C5359" w:rsidRDefault="006C5359" w:rsidP="006C535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6C5359" w:rsidRDefault="00640E46" w:rsidP="006C535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35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6C5359" w:rsidTr="00437D28">
        <w:tc>
          <w:tcPr>
            <w:tcW w:w="1851" w:type="pct"/>
            <w:gridSpan w:val="2"/>
            <w:shd w:val="clear" w:color="auto" w:fill="92D050"/>
          </w:tcPr>
          <w:p w:rsidR="008761F3" w:rsidRPr="006C5359" w:rsidRDefault="0047429B" w:rsidP="006C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6C5359" w:rsidRDefault="008761F3" w:rsidP="006C5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6C5359">
              <w:rPr>
                <w:b/>
                <w:sz w:val="24"/>
                <w:szCs w:val="24"/>
              </w:rPr>
              <w:t>в критерии</w:t>
            </w:r>
          </w:p>
        </w:tc>
      </w:tr>
      <w:tr w:rsidR="00B17434" w:rsidRPr="006C5359" w:rsidTr="00C65B70">
        <w:tc>
          <w:tcPr>
            <w:tcW w:w="282" w:type="pct"/>
            <w:shd w:val="clear" w:color="auto" w:fill="00B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Расстановка компонентов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правильности расположения смонтированных компонентов холодильной установки в соответствии с заданием и чертежом; техники безопасности, порядка на рабочем месте и бережливое производство.</w:t>
            </w:r>
          </w:p>
        </w:tc>
      </w:tr>
      <w:tr w:rsidR="00B17434" w:rsidRPr="006C5359" w:rsidTr="00C65B70">
        <w:tc>
          <w:tcPr>
            <w:tcW w:w="282" w:type="pct"/>
            <w:shd w:val="clear" w:color="auto" w:fill="00B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Монтаж трубопроводов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прямолинейности, горизонтальности/вертикальности трубопроводов, их размера в соответствии с заданием; правильности расположения смонтированных участков трубопроводов  в соответствии с принципиальной гидравлической схемой; техники безопасности, порядка на рабочем месте и бережливое производство.</w:t>
            </w:r>
          </w:p>
        </w:tc>
      </w:tr>
      <w:tr w:rsidR="00B17434" w:rsidRPr="006C5359" w:rsidTr="00C65B70">
        <w:tc>
          <w:tcPr>
            <w:tcW w:w="282" w:type="pct"/>
            <w:shd w:val="clear" w:color="auto" w:fill="00B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3149" w:type="pct"/>
            <w:shd w:val="clear" w:color="auto" w:fill="auto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подключений; качества смонтированных подключений; правильности провидения предпусковых проверочных операций; техники безопасности, порядка на рабочем месте и бережливое производство.</w:t>
            </w:r>
          </w:p>
        </w:tc>
      </w:tr>
      <w:tr w:rsidR="00B17434" w:rsidRPr="006C5359" w:rsidTr="00C65B70">
        <w:tc>
          <w:tcPr>
            <w:tcW w:w="282" w:type="pct"/>
            <w:shd w:val="clear" w:color="auto" w:fill="00B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Подготовка оборудования к вводу в эксплуатацию</w:t>
            </w:r>
          </w:p>
        </w:tc>
        <w:tc>
          <w:tcPr>
            <w:tcW w:w="3149" w:type="pct"/>
            <w:shd w:val="clear" w:color="auto" w:fill="auto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герметичности фреонового трубопровода под избыточным давлением азота, а также способности фреонового контура держать вакуум в течении требуемого времени выдержки; правильности процедуры вакуумирования контура; заправки холодильной машины; наличия проверки на утечку хладона; техники безопасности, порядка на рабочем месте и бережливое производство.</w:t>
            </w:r>
          </w:p>
        </w:tc>
      </w:tr>
      <w:tr w:rsidR="00B17434" w:rsidRPr="006C5359" w:rsidTr="00C65B70">
        <w:tc>
          <w:tcPr>
            <w:tcW w:w="282" w:type="pct"/>
            <w:shd w:val="clear" w:color="auto" w:fill="00B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:rsidR="00B17434" w:rsidRPr="006C5359" w:rsidRDefault="00B17434" w:rsidP="00B17434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корректности провидения пусконаладочных работ и вывода установки на проектный режим; правильности использования оборудования для снятия рабочих параметров, а также заполнения карты контрольных замеров.</w:t>
            </w:r>
          </w:p>
        </w:tc>
      </w:tr>
    </w:tbl>
    <w:p w:rsidR="0037535C" w:rsidRPr="006C5359" w:rsidRDefault="0037535C" w:rsidP="006C53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6C5359" w:rsidRDefault="005A1625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5114122"/>
      <w:r w:rsidRPr="006C5359">
        <w:rPr>
          <w:rFonts w:ascii="Times New Roman" w:hAnsi="Times New Roman"/>
          <w:szCs w:val="28"/>
        </w:rPr>
        <w:t>1.5. КОНКУРСНОЕ ЗАДАНИЕ</w:t>
      </w:r>
      <w:bookmarkEnd w:id="9"/>
    </w:p>
    <w:p w:rsidR="009E52E7" w:rsidRPr="006C5359" w:rsidRDefault="009E52E7" w:rsidP="006C53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B17434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лет (учащиеся школы)</w:t>
      </w:r>
      <w:r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6C5359" w:rsidRDefault="009E52E7" w:rsidP="006C53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40F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6C5359" w:rsidRDefault="009E52E7" w:rsidP="006C53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0F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663E"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5D663E" w:rsidRPr="006C53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6C5359" w:rsidRDefault="009E52E7" w:rsidP="006C5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6C5359">
        <w:rPr>
          <w:rFonts w:ascii="Times New Roman" w:hAnsi="Times New Roman" w:cs="Times New Roman"/>
          <w:sz w:val="28"/>
          <w:szCs w:val="28"/>
        </w:rPr>
        <w:t>требований</w:t>
      </w:r>
      <w:r w:rsidRPr="006C535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6C5359" w:rsidRDefault="009E52E7" w:rsidP="006C53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6C5359">
        <w:rPr>
          <w:rFonts w:ascii="Times New Roman" w:hAnsi="Times New Roman" w:cs="Times New Roman"/>
          <w:sz w:val="28"/>
          <w:szCs w:val="28"/>
        </w:rPr>
        <w:t>.</w:t>
      </w:r>
    </w:p>
    <w:p w:rsidR="005D663E" w:rsidRPr="006C5359" w:rsidRDefault="005D663E" w:rsidP="006C535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5A1625" w:rsidRPr="006C5359" w:rsidRDefault="00C84CA6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10" w:name="_Toc125114123"/>
      <w:r w:rsidRPr="006C5359">
        <w:rPr>
          <w:rFonts w:ascii="Times New Roman" w:hAnsi="Times New Roman"/>
          <w:szCs w:val="28"/>
        </w:rPr>
        <w:t>1.5.1. РАЗРАБОТКА/ВЫБОР КОНКУРСНОГО ЗАДАНИЯ (ССЫЛКА НА ЯНДЕКСДИСК С МАТРИЦЕЙ, ЗАПОЛНЕННОЙ В EXCEL)</w:t>
      </w:r>
      <w:bookmarkEnd w:id="10"/>
    </w:p>
    <w:p w:rsidR="008C41F7" w:rsidRPr="006C5359" w:rsidRDefault="008C41F7" w:rsidP="006C53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17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</w:t>
      </w:r>
      <w:r w:rsidR="008E280A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</w:t>
      </w:r>
      <w:r w:rsidR="00EE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73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F7" w:rsidRPr="006C5359" w:rsidRDefault="008C41F7" w:rsidP="006C53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6C5359" w:rsidRDefault="008C41F7" w:rsidP="006C53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6C5359" w:rsidRDefault="006C5359" w:rsidP="006C5359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41F7" w:rsidRDefault="00640E46" w:rsidP="006C5359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6C5359" w:rsidRPr="006C5359" w:rsidRDefault="006C5359" w:rsidP="006C5359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41F7" w:rsidRPr="006C5359" w:rsidRDefault="00640E46" w:rsidP="006C5359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9527" w:type="dxa"/>
        <w:tblLayout w:type="fixed"/>
        <w:tblLook w:val="04A0"/>
      </w:tblPr>
      <w:tblGrid>
        <w:gridCol w:w="1824"/>
        <w:gridCol w:w="1857"/>
        <w:gridCol w:w="1735"/>
        <w:gridCol w:w="1433"/>
        <w:gridCol w:w="1402"/>
        <w:gridCol w:w="1276"/>
      </w:tblGrid>
      <w:tr w:rsidR="00DB400B" w:rsidRPr="006C5359" w:rsidTr="006D64BA">
        <w:trPr>
          <w:trHeight w:val="1125"/>
        </w:trPr>
        <w:tc>
          <w:tcPr>
            <w:tcW w:w="1824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57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5359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35" w:type="dxa"/>
            <w:vAlign w:val="center"/>
          </w:tcPr>
          <w:p w:rsidR="00DB400B" w:rsidRPr="006C5359" w:rsidRDefault="00DB400B" w:rsidP="00DB40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</w:t>
            </w:r>
          </w:p>
        </w:tc>
        <w:tc>
          <w:tcPr>
            <w:tcW w:w="1433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Модуль</w:t>
            </w:r>
          </w:p>
        </w:tc>
        <w:tc>
          <w:tcPr>
            <w:tcW w:w="1402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1276" w:type="dxa"/>
            <w:vAlign w:val="center"/>
          </w:tcPr>
          <w:p w:rsidR="006D64BA" w:rsidRDefault="00DB400B" w:rsidP="006D6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КО</w:t>
            </w:r>
            <w:r w:rsidR="006D64BA">
              <w:rPr>
                <w:sz w:val="24"/>
                <w:szCs w:val="24"/>
              </w:rPr>
              <w:t xml:space="preserve">, </w:t>
            </w:r>
          </w:p>
          <w:p w:rsidR="00DB400B" w:rsidRPr="006C5359" w:rsidRDefault="006D64BA" w:rsidP="006D64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DB400B" w:rsidRPr="006C5359" w:rsidTr="006D64BA">
        <w:trPr>
          <w:trHeight w:val="288"/>
        </w:trPr>
        <w:tc>
          <w:tcPr>
            <w:tcW w:w="1824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535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7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535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35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535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3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535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2" w:type="dxa"/>
            <w:vAlign w:val="center"/>
          </w:tcPr>
          <w:p w:rsidR="00DB400B" w:rsidRPr="006C5359" w:rsidRDefault="00DB400B" w:rsidP="006C535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535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DB400B" w:rsidRPr="00DB400B" w:rsidRDefault="00DB400B" w:rsidP="006C53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B400B" w:rsidRPr="00DB400B" w:rsidTr="006D64BA">
        <w:trPr>
          <w:trHeight w:val="288"/>
        </w:trPr>
        <w:tc>
          <w:tcPr>
            <w:tcW w:w="1824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 xml:space="preserve">Выполнение предмонтажных работ при монтаже </w:t>
            </w:r>
            <w:r w:rsidRPr="00DB400B">
              <w:rPr>
                <w:color w:val="000000"/>
              </w:rPr>
              <w:lastRenderedPageBreak/>
              <w:t>оборудования холодильных установок и автоматических средств контроля, регулирования и управления холодильных установок</w:t>
            </w:r>
          </w:p>
        </w:tc>
        <w:tc>
          <w:tcPr>
            <w:tcW w:w="1857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lastRenderedPageBreak/>
              <w:t xml:space="preserve">Выполнение предмонтажных работ при монтаже оборудования </w:t>
            </w:r>
            <w:r w:rsidRPr="00DB400B">
              <w:rPr>
                <w:color w:val="000000"/>
              </w:rPr>
              <w:lastRenderedPageBreak/>
              <w:t>холодильных установок, компрессоров, насосов, вентиляторов и связанных с ним конструкций</w:t>
            </w:r>
          </w:p>
        </w:tc>
        <w:tc>
          <w:tcPr>
            <w:tcW w:w="1735" w:type="dxa"/>
          </w:tcPr>
          <w:p w:rsidR="00DB400B" w:rsidRPr="00DB400B" w:rsidRDefault="006367BC" w:rsidP="00DB400B">
            <w:pPr>
              <w:spacing w:line="276" w:lineRule="auto"/>
              <w:jc w:val="center"/>
              <w:rPr>
                <w:color w:val="000000"/>
              </w:rPr>
            </w:pPr>
            <w:hyperlink r:id="rId8" w:anchor="'Профстандарт  40.195 код В 01.3'!A1" w:history="1">
              <w:r w:rsidR="00DB400B" w:rsidRPr="00DB400B">
                <w:rPr>
                  <w:color w:val="000000"/>
                </w:rPr>
                <w:t xml:space="preserve">ПС: 40.195; </w:t>
              </w:r>
              <w:r w:rsidR="00DB400B" w:rsidRPr="00DB400B">
                <w:rPr>
                  <w:color w:val="000000"/>
                </w:rPr>
                <w:br/>
                <w:t xml:space="preserve">ФГОС СПО 15.01.18; 15.02.05; </w:t>
              </w:r>
              <w:r w:rsidR="00DB400B" w:rsidRPr="00DB400B">
                <w:rPr>
                  <w:color w:val="000000"/>
                </w:rPr>
                <w:lastRenderedPageBreak/>
                <w:t>15.02.06; 15.02.12</w:t>
              </w:r>
            </w:hyperlink>
          </w:p>
        </w:tc>
        <w:tc>
          <w:tcPr>
            <w:tcW w:w="1433" w:type="dxa"/>
          </w:tcPr>
          <w:p w:rsidR="00DB400B" w:rsidRPr="00DB400B" w:rsidRDefault="00DB400B" w:rsidP="0021519C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lastRenderedPageBreak/>
              <w:t xml:space="preserve">Модуль </w:t>
            </w:r>
            <w:r w:rsidR="0021519C">
              <w:rPr>
                <w:color w:val="000000"/>
              </w:rPr>
              <w:t>А</w:t>
            </w:r>
            <w:bookmarkStart w:id="11" w:name="_GoBack"/>
            <w:bookmarkEnd w:id="11"/>
            <w:r w:rsidRPr="00DB400B">
              <w:rPr>
                <w:color w:val="000000"/>
              </w:rPr>
              <w:t xml:space="preserve"> - Расстановка компонентов холодильной </w:t>
            </w:r>
            <w:r w:rsidRPr="00DB400B">
              <w:rPr>
                <w:color w:val="000000"/>
              </w:rPr>
              <w:lastRenderedPageBreak/>
              <w:t>установки</w:t>
            </w:r>
          </w:p>
        </w:tc>
        <w:tc>
          <w:tcPr>
            <w:tcW w:w="1402" w:type="dxa"/>
          </w:tcPr>
          <w:p w:rsidR="00DB400B" w:rsidRPr="00DB400B" w:rsidRDefault="00DB400B" w:rsidP="00DB400B">
            <w:pPr>
              <w:spacing w:line="276" w:lineRule="auto"/>
              <w:jc w:val="center"/>
              <w:rPr>
                <w:lang w:val="en-US"/>
              </w:rPr>
            </w:pPr>
            <w:r w:rsidRPr="00DB400B">
              <w:rPr>
                <w:color w:val="000000"/>
              </w:rPr>
              <w:lastRenderedPageBreak/>
              <w:t>Константа</w:t>
            </w:r>
          </w:p>
        </w:tc>
        <w:tc>
          <w:tcPr>
            <w:tcW w:w="1276" w:type="dxa"/>
          </w:tcPr>
          <w:p w:rsidR="00DB400B" w:rsidRPr="00DB400B" w:rsidRDefault="00CA3735" w:rsidP="0021519C">
            <w:pPr>
              <w:spacing w:line="276" w:lineRule="auto"/>
              <w:jc w:val="center"/>
              <w:rPr>
                <w:color w:val="000000"/>
              </w:rPr>
            </w:pPr>
            <w:r>
              <w:t>5</w:t>
            </w:r>
            <w:hyperlink r:id="rId9" w:anchor="КО2!A1" w:history="1"/>
          </w:p>
        </w:tc>
      </w:tr>
      <w:tr w:rsidR="00DB400B" w:rsidRPr="00DB400B" w:rsidTr="006D64BA">
        <w:trPr>
          <w:trHeight w:val="288"/>
        </w:trPr>
        <w:tc>
          <w:tcPr>
            <w:tcW w:w="1824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lastRenderedPageBreak/>
              <w:t>Укрупнительная сборка и монтаж оборудования холодильных установок и автоматических средств контроля, регулирования и управления</w:t>
            </w:r>
          </w:p>
        </w:tc>
        <w:tc>
          <w:tcPr>
            <w:tcW w:w="1857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  <w:tc>
          <w:tcPr>
            <w:tcW w:w="1735" w:type="dxa"/>
          </w:tcPr>
          <w:p w:rsidR="00DB400B" w:rsidRPr="00DB400B" w:rsidRDefault="006367BC" w:rsidP="00DB400B">
            <w:pPr>
              <w:spacing w:line="276" w:lineRule="auto"/>
              <w:jc w:val="center"/>
              <w:rPr>
                <w:color w:val="000000"/>
              </w:rPr>
            </w:pPr>
            <w:hyperlink r:id="rId10" w:anchor="'Профстандарт 40.195 код С 02.4'!A1" w:history="1">
              <w:r w:rsidR="00DB400B" w:rsidRPr="00DB400B">
                <w:rPr>
                  <w:color w:val="000000"/>
                </w:rPr>
                <w:t xml:space="preserve">ПС: 40.195; </w:t>
              </w:r>
              <w:r w:rsidR="00DB400B" w:rsidRPr="00DB400B">
                <w:rPr>
                  <w:color w:val="000000"/>
                </w:rPr>
                <w:br/>
                <w:t>ФГОС СПО 15.01.18; 15.02.05; 15.02.06; 15.02.12</w:t>
              </w:r>
              <w:r w:rsidR="00DB400B" w:rsidRPr="00DB400B">
                <w:rPr>
                  <w:color w:val="000000"/>
                </w:rPr>
                <w:br/>
              </w:r>
            </w:hyperlink>
          </w:p>
        </w:tc>
        <w:tc>
          <w:tcPr>
            <w:tcW w:w="1433" w:type="dxa"/>
          </w:tcPr>
          <w:p w:rsidR="00DB400B" w:rsidRPr="00DB400B" w:rsidRDefault="00DB400B" w:rsidP="0021519C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 xml:space="preserve">Модуль </w:t>
            </w:r>
            <w:r w:rsidR="0021519C">
              <w:rPr>
                <w:color w:val="000000"/>
              </w:rPr>
              <w:t>Б</w:t>
            </w:r>
            <w:r w:rsidRPr="00DB400B">
              <w:rPr>
                <w:color w:val="000000"/>
              </w:rPr>
              <w:t xml:space="preserve"> – Монтаж трубопроводов холодильной установки</w:t>
            </w:r>
          </w:p>
        </w:tc>
        <w:tc>
          <w:tcPr>
            <w:tcW w:w="1402" w:type="dxa"/>
          </w:tcPr>
          <w:p w:rsidR="00DB400B" w:rsidRPr="00DB400B" w:rsidRDefault="00DB400B" w:rsidP="00DB400B">
            <w:pPr>
              <w:spacing w:line="276" w:lineRule="auto"/>
              <w:jc w:val="center"/>
              <w:rPr>
                <w:lang w:val="en-US"/>
              </w:rPr>
            </w:pPr>
            <w:r w:rsidRPr="00DB400B">
              <w:rPr>
                <w:color w:val="000000"/>
              </w:rPr>
              <w:t>Константа</w:t>
            </w:r>
          </w:p>
        </w:tc>
        <w:tc>
          <w:tcPr>
            <w:tcW w:w="1276" w:type="dxa"/>
          </w:tcPr>
          <w:p w:rsidR="00DB400B" w:rsidRPr="00DB400B" w:rsidRDefault="0021519C" w:rsidP="0021519C">
            <w:pPr>
              <w:spacing w:line="276" w:lineRule="auto"/>
              <w:jc w:val="center"/>
              <w:rPr>
                <w:color w:val="000000"/>
              </w:rPr>
            </w:pPr>
            <w:r>
              <w:t>15</w:t>
            </w:r>
            <w:hyperlink r:id="rId11" w:anchor="RANGE!A1" w:history="1"/>
          </w:p>
        </w:tc>
      </w:tr>
      <w:tr w:rsidR="00DB400B" w:rsidRPr="00DB400B" w:rsidTr="006D64BA">
        <w:trPr>
          <w:trHeight w:val="288"/>
        </w:trPr>
        <w:tc>
          <w:tcPr>
            <w:tcW w:w="1824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Укрупнительная сборка и монтаж оборудования холодильных установок и автоматических средств контроля, регулирования и управления</w:t>
            </w:r>
          </w:p>
        </w:tc>
        <w:tc>
          <w:tcPr>
            <w:tcW w:w="1857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Монтаж трубных и электрических проводок;</w:t>
            </w:r>
            <w:r w:rsidRPr="00DB400B">
              <w:rPr>
                <w:color w:val="000000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  <w:tc>
          <w:tcPr>
            <w:tcW w:w="1735" w:type="dxa"/>
          </w:tcPr>
          <w:p w:rsidR="00DB400B" w:rsidRPr="00DB400B" w:rsidRDefault="006367BC" w:rsidP="00DB400B">
            <w:pPr>
              <w:spacing w:line="276" w:lineRule="auto"/>
              <w:jc w:val="center"/>
              <w:rPr>
                <w:color w:val="000000"/>
              </w:rPr>
            </w:pPr>
            <w:hyperlink r:id="rId12" w:anchor="'Профстандарт 40.195 код С 03.4 '!A1" w:history="1">
              <w:r w:rsidR="00DB400B" w:rsidRPr="00DB400B">
                <w:rPr>
                  <w:color w:val="000000"/>
                </w:rPr>
                <w:t xml:space="preserve">ПС: 40.195; </w:t>
              </w:r>
              <w:r w:rsidR="00DB400B" w:rsidRPr="00DB400B">
                <w:rPr>
                  <w:color w:val="000000"/>
                </w:rPr>
                <w:br/>
                <w:t>ФГОС СПО 15.01.18; 15.02.05; 15.02.06; 15.02.12</w:t>
              </w:r>
              <w:r w:rsidR="00DB400B" w:rsidRPr="00DB400B">
                <w:rPr>
                  <w:color w:val="000000"/>
                </w:rPr>
                <w:br/>
              </w:r>
            </w:hyperlink>
          </w:p>
        </w:tc>
        <w:tc>
          <w:tcPr>
            <w:tcW w:w="1433" w:type="dxa"/>
          </w:tcPr>
          <w:p w:rsidR="00DB400B" w:rsidRPr="00DB400B" w:rsidRDefault="00DB400B" w:rsidP="0021519C">
            <w:pPr>
              <w:spacing w:line="276" w:lineRule="auto"/>
              <w:jc w:val="center"/>
              <w:rPr>
                <w:lang w:val="en-US"/>
              </w:rPr>
            </w:pPr>
            <w:r w:rsidRPr="00DB400B">
              <w:rPr>
                <w:color w:val="000000"/>
              </w:rPr>
              <w:t xml:space="preserve">Модуль </w:t>
            </w:r>
            <w:r w:rsidR="0021519C">
              <w:rPr>
                <w:color w:val="000000"/>
              </w:rPr>
              <w:t xml:space="preserve">В </w:t>
            </w:r>
            <w:r w:rsidRPr="00DB400B">
              <w:rPr>
                <w:color w:val="000000"/>
              </w:rPr>
              <w:t xml:space="preserve"> – Электромонтажные работы</w:t>
            </w:r>
          </w:p>
        </w:tc>
        <w:tc>
          <w:tcPr>
            <w:tcW w:w="1402" w:type="dxa"/>
          </w:tcPr>
          <w:p w:rsidR="00DB400B" w:rsidRPr="00DB400B" w:rsidRDefault="00DB400B" w:rsidP="00DB400B">
            <w:pPr>
              <w:spacing w:line="276" w:lineRule="auto"/>
              <w:jc w:val="center"/>
              <w:rPr>
                <w:lang w:val="en-US"/>
              </w:rPr>
            </w:pPr>
            <w:r w:rsidRPr="00DB400B">
              <w:rPr>
                <w:color w:val="000000"/>
              </w:rPr>
              <w:t>Константа</w:t>
            </w:r>
          </w:p>
        </w:tc>
        <w:tc>
          <w:tcPr>
            <w:tcW w:w="1276" w:type="dxa"/>
          </w:tcPr>
          <w:p w:rsidR="00DB400B" w:rsidRPr="00DB400B" w:rsidRDefault="0021519C" w:rsidP="00CA3735">
            <w:pPr>
              <w:spacing w:line="276" w:lineRule="auto"/>
              <w:jc w:val="center"/>
              <w:rPr>
                <w:color w:val="000000"/>
              </w:rPr>
            </w:pPr>
            <w:r>
              <w:t>2</w:t>
            </w:r>
            <w:r w:rsidR="00CA3735">
              <w:t>4</w:t>
            </w:r>
            <w:hyperlink r:id="rId13" w:anchor="КО4!A1" w:history="1"/>
          </w:p>
        </w:tc>
      </w:tr>
      <w:tr w:rsidR="00DB400B" w:rsidRPr="00DB400B" w:rsidTr="006D64BA">
        <w:trPr>
          <w:trHeight w:val="288"/>
        </w:trPr>
        <w:tc>
          <w:tcPr>
            <w:tcW w:w="1824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Монтаж оборудования холодильных установок, поступающего узлами и блоками, испытание и пусконаладочные работы</w:t>
            </w:r>
          </w:p>
        </w:tc>
        <w:tc>
          <w:tcPr>
            <w:tcW w:w="1857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Испытание холодильных систем и их заправка хладагентом и теплоносителем</w:t>
            </w:r>
          </w:p>
        </w:tc>
        <w:tc>
          <w:tcPr>
            <w:tcW w:w="1735" w:type="dxa"/>
          </w:tcPr>
          <w:p w:rsidR="00DB400B" w:rsidRPr="00DB400B" w:rsidRDefault="006367BC" w:rsidP="00DB400B">
            <w:pPr>
              <w:spacing w:line="276" w:lineRule="auto"/>
              <w:jc w:val="center"/>
              <w:rPr>
                <w:color w:val="000000"/>
              </w:rPr>
            </w:pPr>
            <w:hyperlink r:id="rId14" w:anchor="'Профстандарт 40.195 код D 02.4'!A1" w:history="1">
              <w:r w:rsidR="00DB400B" w:rsidRPr="00DB400B">
                <w:rPr>
                  <w:color w:val="000000"/>
                </w:rPr>
                <w:t xml:space="preserve">ПС: 40.195; </w:t>
              </w:r>
              <w:r w:rsidR="00DB400B" w:rsidRPr="00DB400B">
                <w:rPr>
                  <w:color w:val="000000"/>
                </w:rPr>
                <w:br/>
                <w:t>ФГОС СПО 15.01.18; 15.02.05; 15.02.06; 15.02.12</w:t>
              </w:r>
            </w:hyperlink>
          </w:p>
        </w:tc>
        <w:tc>
          <w:tcPr>
            <w:tcW w:w="1433" w:type="dxa"/>
          </w:tcPr>
          <w:p w:rsidR="00DB400B" w:rsidRPr="00DB400B" w:rsidRDefault="00DB400B" w:rsidP="0021519C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 xml:space="preserve">Модуль </w:t>
            </w:r>
            <w:r w:rsidR="0021519C">
              <w:rPr>
                <w:color w:val="000000"/>
              </w:rPr>
              <w:t>Г</w:t>
            </w:r>
            <w:r w:rsidRPr="00DB400B">
              <w:rPr>
                <w:color w:val="000000"/>
              </w:rPr>
              <w:t xml:space="preserve"> – Подготовка оборудования к вводу в эксплуатацию</w:t>
            </w:r>
          </w:p>
        </w:tc>
        <w:tc>
          <w:tcPr>
            <w:tcW w:w="1402" w:type="dxa"/>
          </w:tcPr>
          <w:p w:rsidR="00DB400B" w:rsidRPr="00DB400B" w:rsidRDefault="00DB400B" w:rsidP="00DB400B">
            <w:pPr>
              <w:spacing w:line="276" w:lineRule="auto"/>
              <w:jc w:val="center"/>
              <w:rPr>
                <w:lang w:val="en-US"/>
              </w:rPr>
            </w:pPr>
            <w:r w:rsidRPr="00DB400B">
              <w:rPr>
                <w:color w:val="000000"/>
              </w:rPr>
              <w:t>Константа</w:t>
            </w:r>
          </w:p>
        </w:tc>
        <w:tc>
          <w:tcPr>
            <w:tcW w:w="1276" w:type="dxa"/>
          </w:tcPr>
          <w:p w:rsidR="00DB400B" w:rsidRPr="00DB400B" w:rsidRDefault="0021519C" w:rsidP="0021519C">
            <w:pPr>
              <w:spacing w:line="276" w:lineRule="auto"/>
              <w:jc w:val="center"/>
              <w:rPr>
                <w:color w:val="000000"/>
              </w:rPr>
            </w:pPr>
            <w:r>
              <w:t>22</w:t>
            </w:r>
            <w:hyperlink r:id="rId15" w:anchor="КО5!A1" w:history="1"/>
          </w:p>
        </w:tc>
      </w:tr>
      <w:tr w:rsidR="00DB400B" w:rsidRPr="00DB400B" w:rsidTr="006D64BA">
        <w:trPr>
          <w:trHeight w:val="288"/>
        </w:trPr>
        <w:tc>
          <w:tcPr>
            <w:tcW w:w="1824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Монтаж оборудования холодильных установок, поступающего узлами и блоками, испытание и пусконаладочные работы</w:t>
            </w:r>
          </w:p>
        </w:tc>
        <w:tc>
          <w:tcPr>
            <w:tcW w:w="1857" w:type="dxa"/>
          </w:tcPr>
          <w:p w:rsidR="00DB400B" w:rsidRPr="00DB400B" w:rsidRDefault="00DB400B" w:rsidP="00DB400B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  <w:tc>
          <w:tcPr>
            <w:tcW w:w="1735" w:type="dxa"/>
          </w:tcPr>
          <w:p w:rsidR="00DB400B" w:rsidRPr="00DB400B" w:rsidRDefault="006367BC" w:rsidP="00DB400B">
            <w:pPr>
              <w:spacing w:line="276" w:lineRule="auto"/>
              <w:jc w:val="center"/>
              <w:rPr>
                <w:color w:val="000000"/>
              </w:rPr>
            </w:pPr>
            <w:hyperlink r:id="rId16" w:anchor="'Профстандарт 40.195 код D 03.4'!A1" w:history="1">
              <w:r w:rsidR="00DB400B" w:rsidRPr="00DB400B">
                <w:rPr>
                  <w:color w:val="000000"/>
                </w:rPr>
                <w:t xml:space="preserve">ПС: 40.195; </w:t>
              </w:r>
              <w:r w:rsidR="00DB400B" w:rsidRPr="00DB400B">
                <w:rPr>
                  <w:color w:val="000000"/>
                </w:rPr>
                <w:br/>
                <w:t>ФГОС СПО 15.01.18; 15.02.05; 15.02.06; 15.02.12</w:t>
              </w:r>
              <w:r w:rsidR="00DB400B" w:rsidRPr="00DB400B">
                <w:rPr>
                  <w:color w:val="000000"/>
                </w:rPr>
                <w:br/>
              </w:r>
            </w:hyperlink>
          </w:p>
        </w:tc>
        <w:tc>
          <w:tcPr>
            <w:tcW w:w="1433" w:type="dxa"/>
          </w:tcPr>
          <w:p w:rsidR="00DB400B" w:rsidRPr="00DB400B" w:rsidRDefault="00DB400B" w:rsidP="0021519C">
            <w:pPr>
              <w:spacing w:line="276" w:lineRule="auto"/>
              <w:jc w:val="center"/>
            </w:pPr>
            <w:r w:rsidRPr="00DB400B">
              <w:rPr>
                <w:color w:val="000000"/>
              </w:rPr>
              <w:t xml:space="preserve">Модуль </w:t>
            </w:r>
            <w:r w:rsidR="0021519C">
              <w:rPr>
                <w:color w:val="000000"/>
              </w:rPr>
              <w:t>Д</w:t>
            </w:r>
            <w:r w:rsidRPr="00DB400B">
              <w:rPr>
                <w:color w:val="000000"/>
              </w:rPr>
              <w:t xml:space="preserve"> – Пусконаладочные работы, запуск холодильной установки</w:t>
            </w:r>
          </w:p>
        </w:tc>
        <w:tc>
          <w:tcPr>
            <w:tcW w:w="1402" w:type="dxa"/>
          </w:tcPr>
          <w:p w:rsidR="00DB400B" w:rsidRPr="00DB400B" w:rsidRDefault="00DB400B" w:rsidP="00DB400B">
            <w:pPr>
              <w:spacing w:line="276" w:lineRule="auto"/>
              <w:jc w:val="center"/>
              <w:rPr>
                <w:lang w:val="en-US"/>
              </w:rPr>
            </w:pPr>
            <w:r w:rsidRPr="00DB400B">
              <w:rPr>
                <w:color w:val="000000"/>
              </w:rPr>
              <w:t>Константа</w:t>
            </w:r>
          </w:p>
        </w:tc>
        <w:tc>
          <w:tcPr>
            <w:tcW w:w="1276" w:type="dxa"/>
          </w:tcPr>
          <w:p w:rsidR="00DB400B" w:rsidRPr="00DB400B" w:rsidRDefault="0021519C" w:rsidP="0021519C">
            <w:pPr>
              <w:spacing w:line="276" w:lineRule="auto"/>
              <w:jc w:val="center"/>
              <w:rPr>
                <w:color w:val="000000"/>
              </w:rPr>
            </w:pPr>
            <w:r>
              <w:t>24</w:t>
            </w:r>
            <w:hyperlink r:id="rId17" w:anchor="КО6!A1" w:history="1"/>
          </w:p>
        </w:tc>
      </w:tr>
      <w:tr w:rsidR="00DB400B" w:rsidRPr="00DB400B" w:rsidTr="006D64BA">
        <w:trPr>
          <w:trHeight w:val="288"/>
        </w:trPr>
        <w:tc>
          <w:tcPr>
            <w:tcW w:w="1824" w:type="dxa"/>
            <w:vAlign w:val="center"/>
          </w:tcPr>
          <w:p w:rsidR="00DB400B" w:rsidRPr="00DB400B" w:rsidRDefault="00DB400B" w:rsidP="006C535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B400B" w:rsidRPr="00DB400B" w:rsidRDefault="00DB400B" w:rsidP="006C535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35" w:type="dxa"/>
            <w:vAlign w:val="center"/>
          </w:tcPr>
          <w:p w:rsidR="00DB400B" w:rsidRPr="00DB400B" w:rsidRDefault="00DB400B" w:rsidP="006C535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33" w:type="dxa"/>
            <w:vAlign w:val="center"/>
          </w:tcPr>
          <w:p w:rsidR="00DB400B" w:rsidRPr="00DB400B" w:rsidRDefault="00DB400B" w:rsidP="006C535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02" w:type="dxa"/>
            <w:vAlign w:val="center"/>
          </w:tcPr>
          <w:p w:rsidR="00DB400B" w:rsidRPr="00DB400B" w:rsidRDefault="00DB400B" w:rsidP="006C5359">
            <w:pPr>
              <w:spacing w:line="276" w:lineRule="auto"/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276" w:type="dxa"/>
            <w:vAlign w:val="center"/>
          </w:tcPr>
          <w:p w:rsidR="00DB400B" w:rsidRPr="00DB400B" w:rsidRDefault="00CA3735" w:rsidP="006C5359">
            <w:pPr>
              <w:spacing w:line="276" w:lineRule="auto"/>
              <w:jc w:val="center"/>
            </w:pPr>
            <w:r>
              <w:t>90</w:t>
            </w:r>
          </w:p>
        </w:tc>
      </w:tr>
    </w:tbl>
    <w:p w:rsidR="00024F7D" w:rsidRDefault="00024F7D" w:rsidP="006C53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400B" w:rsidRDefault="00DB400B" w:rsidP="00DB40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ни один из модулей не походит под запрос работодателя конкретного региона, то в таком случае любой вариативный модуль </w:t>
      </w:r>
      <w:r w:rsidRPr="00DB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регионом самостоятельно под запрос конкретного работодателя. Количество баллов в критериях оценки и по аспектам не меняется.</w:t>
      </w:r>
    </w:p>
    <w:p w:rsidR="00DB400B" w:rsidRPr="00DB400B" w:rsidRDefault="00DB400B" w:rsidP="00DB40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46" w:rsidRPr="006C5359" w:rsidRDefault="00640E46" w:rsidP="006C5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8F009D" w:rsidRPr="006C5359" w:rsidRDefault="008F009D" w:rsidP="006C53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E0" w:rsidRPr="006C5359" w:rsidRDefault="00C84CA6" w:rsidP="006C5359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12" w:name="_Toc125114124"/>
      <w:r w:rsidRPr="006C5359">
        <w:rPr>
          <w:rFonts w:ascii="Times New Roman" w:hAnsi="Times New Roman"/>
          <w:szCs w:val="28"/>
        </w:rPr>
        <w:t>1.5.2. СТРУКТУРА МОДУЛЕЙ КОНКУРСНОГО ЗАДАНИЯ (ИНВАРИАНТ/ВАРИАТИВ)</w:t>
      </w:r>
      <w:bookmarkEnd w:id="12"/>
    </w:p>
    <w:p w:rsidR="000B55A2" w:rsidRPr="006C5359" w:rsidRDefault="000B55A2" w:rsidP="006C5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6C5359" w:rsidRDefault="00730AE0" w:rsidP="006C53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6C5359" w:rsidRDefault="00730AE0" w:rsidP="006C535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E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7772" w:rsidRPr="006C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Расстановка компонентов холодильной установки. </w:t>
      </w:r>
    </w:p>
    <w:p w:rsidR="00730AE0" w:rsidRPr="006C5359" w:rsidRDefault="00730AE0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868C5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="008323C7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2A04C5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:rsidR="00730AE0" w:rsidRPr="006C5359" w:rsidRDefault="00730AE0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90C71"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Участник должен расставить, смонтировать </w:t>
      </w:r>
      <w:r w:rsidR="00CA3735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недостающие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компоненты холодильной установки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, работающей на хладагенте R134a. 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Fonts w:ascii="Times New Roman" w:hAnsi="Times New Roman" w:cs="Times New Roman"/>
          <w:sz w:val="28"/>
          <w:szCs w:val="28"/>
        </w:rPr>
        <w:t>Участникам будем выдана схема расстановки компонентов</w:t>
      </w:r>
      <w:r w:rsidR="002A04C5" w:rsidRPr="006C5359">
        <w:rPr>
          <w:rFonts w:ascii="Times New Roman" w:hAnsi="Times New Roman" w:cs="Times New Roman"/>
          <w:sz w:val="28"/>
          <w:szCs w:val="28"/>
        </w:rPr>
        <w:t>.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8"/>
          <w:szCs w:val="28"/>
        </w:rPr>
      </w:pP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right="80" w:firstLine="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Участник должен:</w:t>
      </w:r>
    </w:p>
    <w:p w:rsidR="003E7772" w:rsidRPr="006C5359" w:rsidRDefault="00E135C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Произвести разметочные работы, р</w:t>
      </w:r>
      <w:r w:rsidR="003E7772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асставить и закрепить компоненты холодильной установки в соответствии с принципиальной схемой чертежом;</w:t>
      </w:r>
    </w:p>
    <w:p w:rsidR="006868C5" w:rsidRPr="006C5359" w:rsidRDefault="006868C5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</w:rPr>
        <w:t>Элемент считается закрепленным в соответствии со стандартом, если: в случае болтового соединения установлены шайбы с обеих сторон (болт и/или гайка затянуты), в случае трубного хомута есть шайбы с обеих сторон у болтов и резинка не перекошена, в случае крепления саморезами нет пропущенных отверстий (за исключением конденсатора, который крепится не менее чем в трех точках);</w:t>
      </w:r>
    </w:p>
    <w:p w:rsidR="003C6A02" w:rsidRDefault="003C6A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Приборы автоматики считаются закрепленными если в случае крепления саморезами нет пропущенных отверстий и они затянуты;</w:t>
      </w:r>
    </w:p>
    <w:p w:rsidR="00CA3735" w:rsidRDefault="00CA3735" w:rsidP="00CA3735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t>Модули А-Д</w:t>
      </w:r>
      <w:r w:rsidRPr="000C0CDB">
        <w:rPr>
          <w:rStyle w:val="15"/>
          <w:rFonts w:ascii="Times New Roman" w:hAnsi="Times New Roman" w:cs="Times New Roman"/>
          <w:sz w:val="28"/>
          <w:szCs w:val="28"/>
        </w:rPr>
        <w:t xml:space="preserve"> выполняются в едином тайминге. Участник может выполнять задание в удобной для себя последовательности. При этом необходимо соблюдать последовательность выполнения контрольных операций: установка не может быть запущена без успешного вакуумирования.</w:t>
      </w:r>
    </w:p>
    <w:p w:rsidR="00CA3735" w:rsidRPr="000C0CDB" w:rsidRDefault="00CA3735" w:rsidP="00CA3735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t xml:space="preserve">Участнику будут выданы </w:t>
      </w:r>
      <w:r w:rsidRPr="00430354">
        <w:rPr>
          <w:rStyle w:val="15"/>
          <w:rFonts w:ascii="Times New Roman" w:hAnsi="Times New Roman" w:cs="Times New Roman"/>
          <w:sz w:val="28"/>
          <w:szCs w:val="28"/>
        </w:rPr>
        <w:t>готовые теплообменники согласно гидравлической схеме. а и</w:t>
      </w:r>
      <w:r>
        <w:rPr>
          <w:rStyle w:val="15"/>
          <w:rFonts w:ascii="Times New Roman" w:hAnsi="Times New Roman" w:cs="Times New Roman"/>
          <w:sz w:val="28"/>
          <w:szCs w:val="28"/>
        </w:rPr>
        <w:t>менно Испаритель, рекуперативный</w:t>
      </w:r>
      <w:r w:rsidRPr="00430354">
        <w:rPr>
          <w:rStyle w:val="15"/>
          <w:rFonts w:ascii="Times New Roman" w:hAnsi="Times New Roman" w:cs="Times New Roman"/>
          <w:sz w:val="28"/>
          <w:szCs w:val="28"/>
        </w:rPr>
        <w:t xml:space="preserve"> теплообменник и горячий теплообменник</w:t>
      </w:r>
      <w:r>
        <w:rPr>
          <w:rStyle w:val="15"/>
          <w:rFonts w:ascii="Times New Roman" w:hAnsi="Times New Roman" w:cs="Times New Roman"/>
          <w:sz w:val="28"/>
          <w:szCs w:val="28"/>
        </w:rPr>
        <w:t>.</w:t>
      </w:r>
    </w:p>
    <w:p w:rsidR="00CA3735" w:rsidRPr="006C5359" w:rsidRDefault="00CA3735" w:rsidP="00CA3735">
      <w:pPr>
        <w:pStyle w:val="41"/>
        <w:shd w:val="clear" w:color="auto" w:fill="auto"/>
        <w:spacing w:before="0" w:after="0" w:line="276" w:lineRule="auto"/>
        <w:ind w:left="360" w:firstLine="0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6C65" w:rsidRPr="006C5359" w:rsidRDefault="00776C65" w:rsidP="006C5359">
      <w:pPr>
        <w:widowControl w:val="0"/>
        <w:spacing w:after="0" w:line="276" w:lineRule="auto"/>
        <w:ind w:left="20" w:right="79" w:firstLine="709"/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eastAsia="ja-JP"/>
        </w:rPr>
      </w:pPr>
    </w:p>
    <w:p w:rsidR="00776C65" w:rsidRPr="006C5359" w:rsidRDefault="00776C65" w:rsidP="006C5359">
      <w:pPr>
        <w:widowControl w:val="0"/>
        <w:spacing w:after="0" w:line="276" w:lineRule="auto"/>
        <w:ind w:left="20" w:right="79" w:firstLine="709"/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eastAsia="ja-JP"/>
        </w:rPr>
      </w:pPr>
      <w:r w:rsidRPr="006C535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eastAsia="ja-JP"/>
        </w:rPr>
        <w:t>Запрещено:</w:t>
      </w:r>
    </w:p>
    <w:p w:rsidR="003C6A02" w:rsidRPr="006C5359" w:rsidRDefault="00776C65" w:rsidP="006C5359">
      <w:pPr>
        <w:pStyle w:val="aff1"/>
        <w:widowControl w:val="0"/>
        <w:numPr>
          <w:ilvl w:val="0"/>
          <w:numId w:val="33"/>
        </w:numPr>
        <w:spacing w:after="0"/>
        <w:ind w:left="380" w:right="79"/>
        <w:jc w:val="both"/>
        <w:rPr>
          <w:rStyle w:val="15"/>
          <w:rFonts w:ascii="Times New Roman" w:eastAsia="Calibri" w:hAnsi="Times New Roman" w:cs="Times New Roman"/>
          <w:color w:val="auto"/>
          <w:sz w:val="28"/>
          <w:szCs w:val="28"/>
          <w:shd w:val="clear" w:color="auto" w:fill="auto"/>
          <w:lang w:eastAsia="ja-JP"/>
        </w:rPr>
      </w:pPr>
      <w:r w:rsidRPr="006C5359">
        <w:rPr>
          <w:rFonts w:ascii="Times New Roman" w:hAnsi="Times New Roman"/>
          <w:spacing w:val="2"/>
          <w:sz w:val="28"/>
          <w:szCs w:val="28"/>
          <w:lang w:eastAsia="ja-JP"/>
        </w:rPr>
        <w:t>Монтировать компоненты или элементы схемы на задней стенке стенда.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8"/>
          <w:szCs w:val="28"/>
        </w:rPr>
      </w:pP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:rsidR="007B77FD" w:rsidRPr="006C5359" w:rsidRDefault="007B77FD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5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гидравлическая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77FD" w:rsidRPr="006C5359" w:rsidRDefault="007B77FD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6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электрическая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right="80" w:firstLine="0"/>
        <w:jc w:val="left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C5" w:rsidRPr="006C5359" w:rsidRDefault="002A04C5" w:rsidP="006C535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E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C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Монтаж трубопроводов холодильной установки. </w:t>
      </w:r>
    </w:p>
    <w:p w:rsidR="002A04C5" w:rsidRPr="006C5359" w:rsidRDefault="002A04C5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868C5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CA3735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6868C5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:rsidR="002A04C5" w:rsidRPr="006C5359" w:rsidRDefault="002A04C5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2A04C5" w:rsidRPr="006C5359" w:rsidRDefault="002A04C5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Участник должен </w:t>
      </w:r>
      <w:r w:rsidR="00B91802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выполнить работы по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обвяз</w:t>
      </w:r>
      <w:r w:rsidR="00B91802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ке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B91802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холодильной установки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="00B91802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трубопроводами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, работающей на хладагенте R134a. </w:t>
      </w:r>
    </w:p>
    <w:p w:rsidR="002A04C5" w:rsidRPr="006C5359" w:rsidRDefault="00952334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Fonts w:ascii="Times New Roman" w:hAnsi="Times New Roman" w:cs="Times New Roman"/>
          <w:sz w:val="28"/>
          <w:szCs w:val="28"/>
        </w:rPr>
        <w:t>Диаметр и размеры трубопровода выбираются участниками в соответствии со стандартами и принципиальной гидравлической схемой.</w:t>
      </w:r>
      <w:r w:rsidR="002A04C5" w:rsidRPr="006C5359">
        <w:rPr>
          <w:rFonts w:ascii="Times New Roman" w:hAnsi="Times New Roman" w:cs="Times New Roman"/>
          <w:sz w:val="28"/>
          <w:szCs w:val="28"/>
        </w:rPr>
        <w:t xml:space="preserve"> В процессе оценки будут рассматриваться прямолинейность, горизонтальность/вертикальность трубопроводов. </w:t>
      </w:r>
    </w:p>
    <w:p w:rsidR="002A04C5" w:rsidRPr="006C5359" w:rsidRDefault="002A04C5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Участники не производят монтаж водяного контура, фанкойл будет предустановлен и заправлен.</w:t>
      </w:r>
    </w:p>
    <w:p w:rsidR="002A04C5" w:rsidRPr="006C5359" w:rsidRDefault="002A04C5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sz w:val="28"/>
          <w:szCs w:val="28"/>
        </w:rPr>
      </w:pPr>
    </w:p>
    <w:p w:rsidR="002A04C5" w:rsidRPr="006C5359" w:rsidRDefault="002A04C5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2A04C5" w:rsidRPr="006C5359" w:rsidRDefault="002A04C5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В процессе оценки будут рассматриваться прямолинейность, горизонтальность/вертикальность трубопроводов, а также их габаритные размеры;</w:t>
      </w:r>
    </w:p>
    <w:p w:rsidR="0020091A" w:rsidRPr="006C5359" w:rsidRDefault="0020091A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Ориентация тройников не оценивается (оценивается только правильность расположения по схеме);</w:t>
      </w:r>
    </w:p>
    <w:p w:rsidR="0020091A" w:rsidRPr="006C5359" w:rsidRDefault="0020091A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Гидравлическая схема считается собранной не по схеме, если: перепутано направление движения хладагента; неверный диаметр трубы; РД подключены к неверным портам вентилей роталок; </w:t>
      </w:r>
    </w:p>
    <w:p w:rsidR="0020091A" w:rsidRPr="006C5359" w:rsidRDefault="0020091A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Линии трубопроводов считаются закрепленными в соответствии со стандартом, если: в случае болтового соединения установлены шайбы с обеих сторон, болт и гайка затянуты, в случае сантехнического трубного хомута есть шайбы с обеих сторон у болтов и гайка затянута, резинка не перекошена;</w:t>
      </w:r>
    </w:p>
    <w:p w:rsidR="006868C5" w:rsidRPr="006C5359" w:rsidRDefault="006868C5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</w:rPr>
        <w:t>Во время оценки правильности монтажа холодильного контура конкурсное время не останавливается.</w:t>
      </w:r>
    </w:p>
    <w:p w:rsidR="002A04C5" w:rsidRPr="006C5359" w:rsidRDefault="002A04C5" w:rsidP="006C5359">
      <w:pPr>
        <w:pStyle w:val="41"/>
        <w:shd w:val="clear" w:color="auto" w:fill="auto"/>
        <w:spacing w:before="0" w:after="0" w:line="276" w:lineRule="auto"/>
        <w:ind w:right="80" w:firstLine="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C5" w:rsidRPr="006C5359" w:rsidRDefault="002A04C5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:rsidR="002A04C5" w:rsidRPr="006C5359" w:rsidRDefault="002A04C5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5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гидравлическая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04C5" w:rsidRPr="006C5359" w:rsidRDefault="002A04C5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6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электрическая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C5359" w:rsidRDefault="006C5359" w:rsidP="006C53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772" w:rsidRPr="006C5359" w:rsidRDefault="008323C7" w:rsidP="006C535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E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7772" w:rsidRPr="006C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Электромонтажные работы </w:t>
      </w:r>
    </w:p>
    <w:p w:rsidR="008323C7" w:rsidRPr="006C5359" w:rsidRDefault="008323C7" w:rsidP="006C535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B91802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CA3735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91802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:rsidR="008323C7" w:rsidRPr="006C5359" w:rsidRDefault="008323C7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Участник должен выполнить подключение</w:t>
      </w:r>
      <w:r w:rsidR="00CA3735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недостающих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электрических потребителей к щиту управления холодильного стенда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электрической схемой.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firstLine="709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3E7772" w:rsidRPr="006C5359" w:rsidRDefault="003E7772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Электромонтажные работы и предпусковые проверочные операции должны производиться в соответствии с правилами техники безопасности;</w:t>
      </w:r>
    </w:p>
    <w:p w:rsidR="00B9558C" w:rsidRPr="006C5359" w:rsidRDefault="00B9558C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Все кабели должны быть проложены в гофре и закреплены клипсами, расстояние между точками крепления не должно быть более 400 мм.</w:t>
      </w:r>
    </w:p>
    <w:p w:rsidR="00B9558C" w:rsidRPr="006C5359" w:rsidRDefault="00B9558C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При визуальном осмотре кабель не должен быть виден из под гофры.</w:t>
      </w:r>
    </w:p>
    <w:p w:rsidR="00B9558C" w:rsidRPr="006C5359" w:rsidRDefault="00B9558C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Все кабели должны иметь обжимные гильзы, медные жилы не должны торчать за пределы обжимной гильзы более чем на 1 мм. при этом они не должны быть утоплены более чем на 1 мм.</w:t>
      </w:r>
    </w:p>
    <w:p w:rsidR="003E7772" w:rsidRPr="006C5359" w:rsidRDefault="003E7772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Подача напряжения производится только с разрешения эксперта, при этом перед подачей напряжения участник должен продемонстрировать </w:t>
      </w:r>
      <w:r w:rsidRPr="006C535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экспертам процесс заполнения предпусковой карты электрических испытаний. Карта находится в ККЗ</w:t>
      </w: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B9558C" w:rsidRPr="006C5359" w:rsidRDefault="003E7772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Подача напряжения на холодильную установку запрещается экспертом в случае, если участник не прошёл успешно электрические испытания</w:t>
      </w:r>
      <w:r w:rsidR="00B9558C"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B9558C" w:rsidRPr="006C5359" w:rsidRDefault="00B9558C" w:rsidP="006C5359">
      <w:pPr>
        <w:pStyle w:val="41"/>
        <w:numPr>
          <w:ilvl w:val="0"/>
          <w:numId w:val="26"/>
        </w:numPr>
        <w:shd w:val="clear" w:color="auto" w:fill="auto"/>
        <w:spacing w:before="0" w:after="0" w:line="276" w:lineRule="auto"/>
        <w:ind w:left="426" w:right="80" w:hanging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C5359">
        <w:rPr>
          <w:rFonts w:ascii="Times New Roman" w:eastAsia="MS Mincho" w:hAnsi="Times New Roman" w:cs="Times New Roman"/>
          <w:sz w:val="28"/>
          <w:szCs w:val="28"/>
          <w:lang w:eastAsia="ja-JP"/>
        </w:rPr>
        <w:t>Все измерения и заполнение карты контрольных замеров должны производиться под контролем эксперта.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360" w:firstLine="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:rsidR="007B77FD" w:rsidRPr="006C5359" w:rsidRDefault="007B77FD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5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гидравлическая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77FD" w:rsidRPr="006C5359" w:rsidRDefault="007B77FD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6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электрическая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="00E135CB"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E7772" w:rsidRPr="006C5359" w:rsidRDefault="003E7772" w:rsidP="006C5359">
      <w:pPr>
        <w:pStyle w:val="41"/>
        <w:shd w:val="clear" w:color="auto" w:fill="auto"/>
        <w:spacing w:before="0" w:after="0" w:line="276" w:lineRule="auto"/>
        <w:ind w:left="360" w:firstLine="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:rsidR="008323C7" w:rsidRPr="006C5359" w:rsidRDefault="008323C7" w:rsidP="006C5359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E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91802" w:rsidRPr="006C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оборудования к вводу в эксплуатацию</w:t>
      </w:r>
    </w:p>
    <w:p w:rsidR="008323C7" w:rsidRPr="006C5359" w:rsidRDefault="008323C7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C24958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D25208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C24958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:rsidR="008323C7" w:rsidRPr="006C5359" w:rsidRDefault="008323C7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9209F7" w:rsidRPr="009209F7" w:rsidRDefault="00B91802" w:rsidP="00F93753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right="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09F7">
        <w:rPr>
          <w:rFonts w:ascii="Times New Roman" w:hAnsi="Times New Roman" w:cs="Times New Roman"/>
          <w:sz w:val="28"/>
          <w:szCs w:val="28"/>
        </w:rPr>
        <w:t xml:space="preserve">Участники должны </w:t>
      </w:r>
      <w:r w:rsidR="00E135CB" w:rsidRPr="009209F7">
        <w:rPr>
          <w:rFonts w:ascii="Times New Roman" w:hAnsi="Times New Roman" w:cs="Times New Roman"/>
          <w:sz w:val="28"/>
          <w:szCs w:val="28"/>
        </w:rPr>
        <w:t>провести испытания холодильной установки на герметичность</w:t>
      </w:r>
      <w:r w:rsidR="009209F7" w:rsidRPr="009209F7">
        <w:rPr>
          <w:rFonts w:ascii="Times New Roman" w:hAnsi="Times New Roman" w:cs="Times New Roman"/>
          <w:sz w:val="28"/>
          <w:szCs w:val="28"/>
        </w:rPr>
        <w:t xml:space="preserve"> (контур хладагента - избыточным давлением азота, соответствующим проектной Тконд, увеличенной на 5°C (± 0,5 Бар)</w:t>
      </w:r>
      <w:r w:rsidR="00E127E0"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с последующим контролем давления в течении 10 минут</w:t>
      </w:r>
      <w:r w:rsidR="00E127E0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E135CB" w:rsidRPr="009209F7">
        <w:rPr>
          <w:rFonts w:ascii="Times New Roman" w:hAnsi="Times New Roman" w:cs="Times New Roman"/>
          <w:sz w:val="28"/>
          <w:szCs w:val="28"/>
        </w:rPr>
        <w:t xml:space="preserve"> и вакуумную плотность.</w:t>
      </w:r>
      <w:r w:rsidR="009209F7" w:rsidRPr="009209F7">
        <w:rPr>
          <w:rFonts w:ascii="Times New Roman" w:hAnsi="Times New Roman" w:cs="Times New Roman"/>
          <w:sz w:val="28"/>
          <w:szCs w:val="28"/>
        </w:rPr>
        <w:t xml:space="preserve"> (</w:t>
      </w:r>
      <w:r w:rsidR="000464EB" w:rsidRPr="009209F7">
        <w:rPr>
          <w:rFonts w:ascii="Times New Roman" w:hAnsi="Times New Roman" w:cs="Times New Roman"/>
          <w:sz w:val="28"/>
          <w:szCs w:val="28"/>
        </w:rPr>
        <w:t>ос</w:t>
      </w:r>
      <w:r w:rsidR="009209F7">
        <w:rPr>
          <w:rFonts w:ascii="Times New Roman" w:hAnsi="Times New Roman" w:cs="Times New Roman"/>
          <w:sz w:val="28"/>
          <w:szCs w:val="28"/>
        </w:rPr>
        <w:t>таточное</w:t>
      </w:r>
      <w:r w:rsidR="000464EB" w:rsidRPr="009209F7"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="009209F7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E127E0">
        <w:rPr>
          <w:rFonts w:ascii="Times New Roman" w:hAnsi="Times New Roman" w:cs="Times New Roman"/>
          <w:sz w:val="28"/>
          <w:szCs w:val="28"/>
        </w:rPr>
        <w:t>30 мБар</w:t>
      </w:r>
      <w:r w:rsidR="009209F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64EB" w:rsidRPr="009209F7" w:rsidRDefault="009209F7" w:rsidP="00F93753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20" w:right="80" w:hanging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09F7">
        <w:rPr>
          <w:rFonts w:ascii="Times New Roman" w:hAnsi="Times New Roman" w:cs="Times New Roman"/>
          <w:sz w:val="28"/>
          <w:szCs w:val="28"/>
        </w:rPr>
        <w:lastRenderedPageBreak/>
        <w:t>Выполнить заправку холодильную установку</w:t>
      </w:r>
      <w:r>
        <w:rPr>
          <w:rFonts w:ascii="Times New Roman" w:hAnsi="Times New Roman" w:cs="Times New Roman"/>
          <w:sz w:val="28"/>
          <w:szCs w:val="28"/>
        </w:rPr>
        <w:t xml:space="preserve"> хладагентом;</w:t>
      </w:r>
    </w:p>
    <w:p w:rsidR="009209F7" w:rsidRPr="009209F7" w:rsidRDefault="009209F7" w:rsidP="00F93753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карту контрольных замеров. </w:t>
      </w:r>
    </w:p>
    <w:p w:rsidR="000464EB" w:rsidRPr="006C5359" w:rsidRDefault="000464EB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9209F7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должен предъявить к оценке группе экспертов </w:t>
      </w:r>
      <w:r w:rsidR="009209F7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гидравлический фреоновый</w:t>
      </w: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контур перед</w:t>
      </w:r>
      <w:r w:rsidR="009209F7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испытаниями системы на герметичность и вакуумную плотность.</w:t>
      </w:r>
    </w:p>
    <w:p w:rsidR="009209F7" w:rsidRDefault="009209F7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C90C71"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апрещается</w:t>
      </w: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выполнять испытания</w:t>
      </w:r>
      <w:r w:rsidR="00C90C71"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случае, если контур собран не по схеме или приборы автоматики подключены не верно. В случае наличия замечаний, участнику необходимо будет внести исправления в </w:t>
      </w:r>
      <w:r w:rsidR="00E127E0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гидравлический кон</w:t>
      </w: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127E0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90C71"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и еще раз предъявить к оценке группе экспертов.</w:t>
      </w:r>
    </w:p>
    <w:p w:rsidR="00C90C71" w:rsidRPr="006C5359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отсутствия замечаний, участник может приступать к </w:t>
      </w:r>
      <w:r w:rsidR="009209F7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испытаниям</w:t>
      </w: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90C71" w:rsidRPr="006C5359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начала и окончания </w:t>
      </w:r>
      <w:r w:rsidR="00E127E0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испытаний</w:t>
      </w: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 в карту контрольных замеров заносит участник;</w:t>
      </w:r>
    </w:p>
    <w:p w:rsidR="00C90C71" w:rsidRPr="006C5359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Герметичность проверяется методом обмыливания всех соединений гидравлического контура.</w:t>
      </w:r>
    </w:p>
    <w:p w:rsidR="00C90C71" w:rsidRPr="006C5359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Давление в системе при </w:t>
      </w:r>
      <w:r w:rsidR="00E127E0">
        <w:rPr>
          <w:rStyle w:val="15"/>
          <w:rFonts w:ascii="Times New Roman" w:hAnsi="Times New Roman" w:cs="Times New Roman"/>
          <w:sz w:val="28"/>
          <w:szCs w:val="28"/>
          <w:lang w:eastAsia="ru-RU"/>
        </w:rPr>
        <w:t>испытании на герметичность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не должно падать от максимального значения в течение 10 минут после отсоединения баллона с азотом более чем на 0,5 Бар. </w:t>
      </w:r>
    </w:p>
    <w:p w:rsidR="00C90C71" w:rsidRPr="006C5359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Если проверка на герметичность не была пройдена успешно, участник должен найти утечку, ее устранить и затем повторить </w:t>
      </w:r>
      <w:r w:rsidR="00E127E0">
        <w:rPr>
          <w:rStyle w:val="15"/>
          <w:rFonts w:ascii="Times New Roman" w:hAnsi="Times New Roman" w:cs="Times New Roman"/>
          <w:sz w:val="28"/>
          <w:szCs w:val="28"/>
          <w:lang w:eastAsia="ru-RU"/>
        </w:rPr>
        <w:t>испытания</w:t>
      </w: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1FDA" w:rsidRPr="006C5359" w:rsidRDefault="00E127E0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  <w:t>При испытания на вакуумную плотность</w:t>
      </w:r>
      <w:r w:rsidR="00941FDA" w:rsidRPr="006C5359"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  <w:t xml:space="preserve"> контур хладагента</w:t>
      </w:r>
      <w:r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  <w:t xml:space="preserve"> необходимо</w:t>
      </w:r>
      <w:r w:rsidR="00941FDA" w:rsidRPr="006C5359"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  <w:t>, отключить вакуумный насос от системы и оставить на 10 минут для выдержки. После выдержки давление в системе не должно превышать 30 мБар (участник должен подозвать эксперта для фиксации уровня вакуума и записи давления в карте контрольных замеров).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Участнику запрещено переходить к заправке без успешно </w:t>
      </w:r>
      <w:r w:rsidR="00E127E0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пройденных испытаний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 заправке хладагентом масса баллона до и после заправки взвешивается при отсоединенных от баллона шлангов манометрического коллектора;</w:t>
      </w:r>
    </w:p>
    <w:p w:rsidR="00941FDA" w:rsidRPr="006C5359" w:rsidRDefault="00941FDA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  <w:t>Все участки трубопроводов низкого давления должны быть полностью теплоизолированы.</w:t>
      </w:r>
    </w:p>
    <w:p w:rsidR="00941FDA" w:rsidRPr="006C5359" w:rsidRDefault="00941FDA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MS Mincho" w:hAnsi="Times New Roman" w:cs="Times New Roman"/>
          <w:sz w:val="28"/>
          <w:szCs w:val="28"/>
          <w:lang w:eastAsia="ru-RU"/>
        </w:rPr>
        <w:t>Все измерения и заполнение карты контрольных замеров должны производиться под контролем эксперта;</w:t>
      </w:r>
    </w:p>
    <w:p w:rsidR="00776C65" w:rsidRPr="006C5359" w:rsidRDefault="00776C65" w:rsidP="006C5359">
      <w:pPr>
        <w:widowControl w:val="0"/>
        <w:spacing w:after="0" w:line="276" w:lineRule="auto"/>
        <w:ind w:left="20" w:right="79" w:firstLine="709"/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eastAsia="ja-JP"/>
        </w:rPr>
      </w:pPr>
    </w:p>
    <w:p w:rsidR="00776C65" w:rsidRPr="006C5359" w:rsidRDefault="00776C65" w:rsidP="006C5359">
      <w:pPr>
        <w:widowControl w:val="0"/>
        <w:spacing w:after="0" w:line="276" w:lineRule="auto"/>
        <w:ind w:left="20" w:right="79" w:firstLine="709"/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eastAsia="ja-JP"/>
        </w:rPr>
      </w:pPr>
      <w:r w:rsidRPr="006C5359">
        <w:rPr>
          <w:rFonts w:ascii="Times New Roman" w:eastAsia="Calibri" w:hAnsi="Times New Roman" w:cs="Times New Roman"/>
          <w:spacing w:val="2"/>
          <w:sz w:val="28"/>
          <w:szCs w:val="28"/>
          <w:u w:val="single"/>
          <w:lang w:eastAsia="ja-JP"/>
        </w:rPr>
        <w:t>Запрещено:</w:t>
      </w:r>
    </w:p>
    <w:p w:rsidR="00776C65" w:rsidRPr="006C5359" w:rsidRDefault="00776C65" w:rsidP="006C5359">
      <w:pPr>
        <w:pStyle w:val="aff1"/>
        <w:widowControl w:val="0"/>
        <w:numPr>
          <w:ilvl w:val="0"/>
          <w:numId w:val="33"/>
        </w:numPr>
        <w:spacing w:after="0"/>
        <w:ind w:left="380" w:right="79"/>
        <w:jc w:val="both"/>
        <w:rPr>
          <w:rFonts w:ascii="Times New Roman" w:hAnsi="Times New Roman"/>
          <w:spacing w:val="2"/>
          <w:sz w:val="28"/>
          <w:szCs w:val="28"/>
          <w:lang w:eastAsia="ja-JP"/>
        </w:rPr>
      </w:pPr>
      <w:r w:rsidRPr="006C5359">
        <w:rPr>
          <w:rFonts w:ascii="Times New Roman" w:hAnsi="Times New Roman"/>
          <w:spacing w:val="2"/>
          <w:sz w:val="28"/>
          <w:szCs w:val="28"/>
          <w:lang w:eastAsia="ja-JP"/>
        </w:rPr>
        <w:t>Устранять утечки, если в гидравлическом контуре есть давление.</w:t>
      </w:r>
    </w:p>
    <w:p w:rsidR="006C5359" w:rsidRDefault="006C5359" w:rsidP="006C53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802" w:rsidRPr="006C5359" w:rsidRDefault="00B91802" w:rsidP="006C5359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E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24958" w:rsidRPr="006C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Пусконаладочные работы, запуск холодильной установки</w:t>
      </w:r>
    </w:p>
    <w:p w:rsidR="00B91802" w:rsidRPr="006C5359" w:rsidRDefault="00B91802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</w:t>
      </w:r>
      <w:r w:rsidR="00C24958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C24958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C24958" w:rsidRPr="006C535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:rsidR="00B91802" w:rsidRPr="006C5359" w:rsidRDefault="00B91802" w:rsidP="006C53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24958"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535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0091A" w:rsidRPr="006C5359" w:rsidRDefault="0020091A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Настроить реле давления в соответствии с проектными параметрами работы холодильной установки.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Выполнить пусконаладочные работы и вывести холодильную установку на проектный режим, после чего оставить установку работать в автоматическом режиме на 30 минут;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426" w:right="80" w:hanging="426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Измерить рабочие параметры и занести их в карту контрольных замеров.</w:t>
      </w:r>
    </w:p>
    <w:p w:rsidR="00B91802" w:rsidRPr="006C5359" w:rsidRDefault="00B91802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:rsidR="00B91802" w:rsidRPr="006C5359" w:rsidRDefault="00B91802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Примечание:</w:t>
      </w:r>
    </w:p>
    <w:p w:rsidR="00C90C71" w:rsidRPr="006C5359" w:rsidRDefault="00C90C71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Настройка каждого реле давления выполняется на выключенной установке;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Участнику запрещено проводить какие-либо монтажные работы на запущенной холодильной установке;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Заполнение карты контрольных замеров допускается только после того, как установка проработает в безаварийном режиме 30 минут. Участник должен получить разрешение (подписи) трёх экспертов на заполнение карты контрольных замеров. Выход установки на проектный режим осуществляется в течение конкурсного времени;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В случае, если установка не отработала 30 минут в безаварийном режиме, участник может внести изменения в настройку приборов автоматики, после чего вновь оставить холодильную установку работать в автоматическом режиме. 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Измерение параметров работы холодильной установки должно производиться с помощью цифрового манометрического коллектора;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Переохлаждение в конденсаторе измеряется на расстоянии не более 100 мм от выхода из конденсатора;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Переохлаждение в рекуперативном теплообменнике измеряется на расстоянии не более 100 мм от выхода из рекуперативного теплообменника;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Перегрев в испарителе измеряется на расстоянии не более 100 мм от выхода из испарителя;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Перегрев в рекуперативном теплообменнике измеряется на расстоянии не более 100 мм от выхода из рекуперативного теплообменника;</w:t>
      </w:r>
    </w:p>
    <w:p w:rsidR="00B91802" w:rsidRPr="006C5359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r w:rsidRPr="006C5359">
        <w:rPr>
          <w:rStyle w:val="15"/>
          <w:rFonts w:ascii="Times New Roman" w:hAnsi="Times New Roman" w:cs="Times New Roman"/>
          <w:sz w:val="28"/>
          <w:szCs w:val="28"/>
        </w:rPr>
        <w:t xml:space="preserve">перегрев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измеряется на расстоянии не более 100 мм от входа в компрессор;</w:t>
      </w:r>
    </w:p>
    <w:p w:rsidR="00B91802" w:rsidRDefault="00B91802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Все измерения и заполнение карты контрольных замеров должны производиться под контролем эксперт</w:t>
      </w:r>
      <w:r w:rsidR="00C24958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а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После измерения параметров работы холодильной установки цифровой манометрический коллектор не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lastRenderedPageBreak/>
        <w:t>отсоединяется от установки. Заполненная карта контрольных замеров должна быть подписана контролир</w:t>
      </w:r>
      <w:r w:rsidR="00C24958"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ующим экспертом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. Оценка будет производиться по подписанным заполненным картам контрольных замеров без повторного снятия параметров.</w:t>
      </w:r>
    </w:p>
    <w:p w:rsidR="00032370" w:rsidRDefault="00032370" w:rsidP="00032370">
      <w:pPr>
        <w:rPr>
          <w:rStyle w:val="15"/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0464EB" w:rsidRPr="006C5359" w:rsidRDefault="000464EB" w:rsidP="00032370">
      <w:pPr>
        <w:rPr>
          <w:rStyle w:val="15"/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eastAsiaTheme="minorHAnsi" w:hAnsi="Times New Roman" w:cs="Times New Roman"/>
          <w:sz w:val="28"/>
          <w:szCs w:val="28"/>
          <w:lang w:eastAsia="ru-RU"/>
        </w:rPr>
        <w:t>Характеристики системы: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Хладагент R134a; 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Максимальная температура окружающей среды +35 °C; 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Проектная температура кипения фреона -12 °С;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Температура конденсации Т</w:t>
      </w:r>
      <w:r w:rsidRPr="006C5359">
        <w:rPr>
          <w:rStyle w:val="15"/>
          <w:rFonts w:ascii="Times New Roman" w:hAnsi="Times New Roman" w:cs="Times New Roman"/>
          <w:sz w:val="28"/>
          <w:szCs w:val="28"/>
          <w:vertAlign w:val="subscript"/>
          <w:lang w:eastAsia="ru-RU"/>
        </w:rPr>
        <w:t>конд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=45 °С;</w:t>
      </w:r>
    </w:p>
    <w:p w:rsidR="000464EB" w:rsidRPr="006C5359" w:rsidRDefault="000464EB" w:rsidP="006C5359">
      <w:pPr>
        <w:pStyle w:val="41"/>
        <w:shd w:val="clear" w:color="auto" w:fill="auto"/>
        <w:spacing w:before="0" w:after="0" w:line="276" w:lineRule="auto"/>
        <w:ind w:left="360" w:firstLine="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:rsidR="000464EB" w:rsidRPr="006C5359" w:rsidRDefault="000464EB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Контроль и безопасность: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Реле низкого давления выключает установку при температуре -18 °С;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Реле низкого давления включает установку при температуре -7°С;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Реле высокого давления выключает установку при давлении, соответствующем температуре 50°С;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Реле высокого давления включает установку при давлении, соответствующем температуре 40°С;</w:t>
      </w:r>
    </w:p>
    <w:p w:rsidR="000464EB" w:rsidRPr="006C5359" w:rsidRDefault="000464EB" w:rsidP="006C5359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Регулятор производительности установлен для поддержания температуры кипения -12°С и используется в целях безопасности (установка должна работать постоянно, а не короткими циклами).</w:t>
      </w:r>
    </w:p>
    <w:p w:rsidR="000464EB" w:rsidRPr="006C5359" w:rsidRDefault="000464EB" w:rsidP="006C5359">
      <w:pPr>
        <w:pStyle w:val="41"/>
        <w:shd w:val="clear" w:color="auto" w:fill="auto"/>
        <w:spacing w:before="0" w:after="0" w:line="276" w:lineRule="auto"/>
        <w:ind w:left="1449" w:right="80" w:firstLine="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:rsidR="000464EB" w:rsidRPr="006C5359" w:rsidRDefault="000464EB" w:rsidP="006C5359">
      <w:pPr>
        <w:pStyle w:val="41"/>
        <w:shd w:val="clear" w:color="auto" w:fill="auto"/>
        <w:spacing w:before="0" w:after="0" w:line="276" w:lineRule="auto"/>
        <w:ind w:left="1449" w:right="80" w:firstLine="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4EB" w:rsidRPr="006C5359" w:rsidRDefault="000464EB" w:rsidP="006C5359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:rsidR="007B77FD" w:rsidRPr="006C5359" w:rsidRDefault="007B77FD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5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гидравлическая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77FD" w:rsidRPr="006C5359" w:rsidRDefault="007B77FD" w:rsidP="006C5359">
      <w:pPr>
        <w:pStyle w:val="41"/>
        <w:numPr>
          <w:ilvl w:val="0"/>
          <w:numId w:val="24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06D8">
        <w:rPr>
          <w:rStyle w:val="15"/>
          <w:rFonts w:ascii="Times New Roman" w:hAnsi="Times New Roman" w:cs="Times New Roman"/>
          <w:sz w:val="28"/>
          <w:szCs w:val="28"/>
          <w:lang w:eastAsia="ru-RU"/>
        </w:rPr>
        <w:t>6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электрическая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464EB" w:rsidRPr="006C5359" w:rsidRDefault="000464EB" w:rsidP="006C53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359" w:rsidRDefault="006C53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7132" w:rsidRPr="006C5359" w:rsidRDefault="0060658F" w:rsidP="006C5359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bCs/>
          <w:caps/>
          <w:szCs w:val="28"/>
          <w:lang w:val="ru-RU"/>
        </w:rPr>
      </w:pPr>
      <w:bookmarkStart w:id="13" w:name="_Toc78885643"/>
      <w:bookmarkStart w:id="14" w:name="_Toc125114125"/>
      <w:r w:rsidRPr="006C5359">
        <w:rPr>
          <w:rFonts w:ascii="Times New Roman" w:hAnsi="Times New Roman"/>
          <w:bCs/>
          <w:caps/>
          <w:szCs w:val="28"/>
          <w:lang w:val="ru-RU"/>
        </w:rPr>
        <w:lastRenderedPageBreak/>
        <w:t xml:space="preserve">2. </w:t>
      </w:r>
      <w:r w:rsidR="00D17132" w:rsidRPr="006C5359">
        <w:rPr>
          <w:rFonts w:ascii="Times New Roman" w:hAnsi="Times New Roman"/>
          <w:bCs/>
          <w:caps/>
          <w:szCs w:val="28"/>
          <w:lang w:val="ru-RU"/>
        </w:rPr>
        <w:t>СПЕЦИАЛЬНЫЕ ПРАВИЛА КОМПЕТЕНЦИИ</w:t>
      </w:r>
      <w:bookmarkEnd w:id="13"/>
      <w:bookmarkEnd w:id="14"/>
    </w:p>
    <w:p w:rsidR="00EA30C6" w:rsidRDefault="000464EB" w:rsidP="000323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sz w:val="28"/>
          <w:szCs w:val="28"/>
        </w:rPr>
        <w:t>Для проведения замеров в процессе оценки работы участников Эксперты должны использовать оборудование Участника.</w:t>
      </w:r>
    </w:p>
    <w:p w:rsidR="00032370" w:rsidRPr="006C5359" w:rsidRDefault="00032370" w:rsidP="00032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F2A" w:rsidRPr="006C5359" w:rsidRDefault="008F009D" w:rsidP="00032370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15" w:name="_Toc78885659"/>
      <w:bookmarkStart w:id="16" w:name="_Toc125114126"/>
      <w:r w:rsidRPr="006C5359">
        <w:rPr>
          <w:rFonts w:ascii="Times New Roman" w:hAnsi="Times New Roman"/>
          <w:color w:val="000000"/>
          <w:szCs w:val="28"/>
          <w:lang w:val="ru-RU"/>
        </w:rPr>
        <w:t xml:space="preserve">2.1. </w:t>
      </w:r>
      <w:bookmarkEnd w:id="15"/>
      <w:r w:rsidRPr="006C5359">
        <w:rPr>
          <w:rFonts w:ascii="Times New Roman" w:hAnsi="Times New Roman"/>
          <w:color w:val="000000"/>
          <w:szCs w:val="28"/>
          <w:lang w:val="ru-RU"/>
        </w:rPr>
        <w:t>ЛИЧНЫЙ ИНСТРУМЕНТ КОНКУРСАНТА</w:t>
      </w:r>
      <w:bookmarkEnd w:id="16"/>
    </w:p>
    <w:p w:rsidR="00E15F2A" w:rsidRPr="006C5359" w:rsidRDefault="000464EB" w:rsidP="006C53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59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</w:p>
    <w:tbl>
      <w:tblPr>
        <w:tblStyle w:val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677"/>
        <w:gridCol w:w="4516"/>
        <w:gridCol w:w="794"/>
        <w:gridCol w:w="1399"/>
      </w:tblGrid>
      <w:tr w:rsidR="000464EB" w:rsidRPr="00032370" w:rsidTr="00EE06D8">
        <w:trPr>
          <w:cnfStyle w:val="100000000000"/>
          <w:trHeight w:val="540"/>
          <w:tblHeader/>
        </w:trPr>
        <w:tc>
          <w:tcPr>
            <w:cnfStyle w:val="001000000000"/>
            <w:tcW w:w="238" w:type="pct"/>
            <w:tcBorders>
              <w:bottom w:val="none" w:sz="0" w:space="0" w:color="auto"/>
            </w:tcBorders>
            <w:vAlign w:val="center"/>
            <w:hideMark/>
          </w:tcPr>
          <w:p w:rsidR="000464EB" w:rsidRPr="00032370" w:rsidRDefault="000464EB" w:rsidP="006C53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8" w:type="pct"/>
            <w:tcBorders>
              <w:bottom w:val="none" w:sz="0" w:space="0" w:color="auto"/>
            </w:tcBorders>
            <w:vAlign w:val="center"/>
            <w:hideMark/>
          </w:tcPr>
          <w:p w:rsidR="000464EB" w:rsidRPr="00032370" w:rsidRDefault="000464EB" w:rsidP="006C5359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1" w:type="pct"/>
            <w:tcBorders>
              <w:bottom w:val="none" w:sz="0" w:space="0" w:color="auto"/>
            </w:tcBorders>
            <w:vAlign w:val="center"/>
            <w:hideMark/>
          </w:tcPr>
          <w:p w:rsidR="000464EB" w:rsidRPr="00032370" w:rsidRDefault="000464EB" w:rsidP="006C5359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описание или ссылка на сайт с тех. описанием позиции</w:t>
            </w:r>
          </w:p>
        </w:tc>
        <w:tc>
          <w:tcPr>
            <w:tcW w:w="403" w:type="pct"/>
            <w:tcBorders>
              <w:bottom w:val="none" w:sz="0" w:space="0" w:color="auto"/>
            </w:tcBorders>
            <w:hideMark/>
          </w:tcPr>
          <w:p w:rsidR="000464EB" w:rsidRPr="00032370" w:rsidRDefault="00D25208" w:rsidP="00D25208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710" w:type="pct"/>
            <w:tcBorders>
              <w:bottom w:val="none" w:sz="0" w:space="0" w:color="auto"/>
            </w:tcBorders>
            <w:vAlign w:val="center"/>
            <w:hideMark/>
          </w:tcPr>
          <w:p w:rsidR="000464EB" w:rsidRPr="00032370" w:rsidRDefault="00D25208" w:rsidP="006C5359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</w:tr>
      <w:tr w:rsidR="00EE06D8" w:rsidRPr="00032370" w:rsidTr="00240F5E">
        <w:trPr>
          <w:trHeight w:val="540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Двухступенчатый шиберный высоковакуумный насос 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Вакуумный насос , двухступенчатый, Производительность л/мин:170Остаточное давление (Па):2Остаточное давление (микрон):</w:t>
            </w:r>
            <w:r w:rsidRPr="00EE06D8">
              <w:rPr>
                <w:rFonts w:ascii="Times New Roman" w:hAnsi="Times New Roman" w:cs="Times New Roman"/>
              </w:rPr>
              <w:br/>
              <w:t>15Присоединительные резьбы:1/4 и 3/8 SAEКоличество фаз:1 Мощность:550 Вт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манометрический коллектор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Цифровой манометрический коллектор, Комплект поставкиЦифровой манометрический коллектор Testo 550s - 1 шт.смарт-зонда зажима для труб testo 115i с Bluetooth - 2 шт.ПриложениеtestoSmartApp (скачивается бесплатно) - 1 шт.</w:t>
            </w:r>
            <w:r w:rsidRPr="00EE06D8">
              <w:rPr>
                <w:rFonts w:ascii="Times New Roman" w:hAnsi="Times New Roman" w:cs="Times New Roman"/>
              </w:rPr>
              <w:br/>
              <w:t>Инструкции по эксплуатации - 1 шт.</w:t>
            </w:r>
            <w:r w:rsidRPr="00EE06D8">
              <w:rPr>
                <w:rFonts w:ascii="Times New Roman" w:hAnsi="Times New Roman" w:cs="Times New Roman"/>
              </w:rPr>
              <w:br/>
              <w:t>Кейс для транспортировки - 1 шт.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весы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Весы электронные для хладагента, тип Ves-50A, напольные, электронные в кейсе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рычажный трубогиб  для гибки под углом до 180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 Рычажный , №408, используют для загиба труб диаметром 1/2" с толщиной стенки не более 1,5 мм. Работает с трубами из меди, стали и нержавеющей стали. Начальный угол 90°, инструмент гнет трубы на угол до 180°,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Ручной трубогиб  для медных труб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Рычажный,предназначен для гибки медной трубы 1/4", 3/8", на угол до 180°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540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Труборез TUBE CUTTER 35/42 PRO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Труборез тип 11217 1/8-1 1/4, для обрадобткимеднных труб диаметром Для труб диам. 1/8 -1 1/4 (3-32мм)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напорных шлангов для хладагентов "Стандарт" и "Плюс"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заправочные, комлпект из трех шлангов; цвета: Синий, красный, желтый,для R134а , длинна шлангов не менее 150 мм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Аккумуляторная дрель-шуруповерт GSR 18-2-LI Plus с 2 аккумуляторами GBA 18V 2.0 A*ч и зарядным устройством AL 1820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DDF485RF3J , Крутящий момент:  50 Н*м / 27 Н*м , ступеней 21+1;</w:t>
            </w:r>
            <w:r w:rsidRPr="00EE06D8">
              <w:rPr>
                <w:rFonts w:ascii="Times New Roman" w:hAnsi="Times New Roman" w:cs="Times New Roman"/>
              </w:rPr>
              <w:br/>
              <w:t>Обороты:  500 об/мин / 1900 об/мин , скоростей 2;</w:t>
            </w:r>
            <w:r w:rsidRPr="00EE06D8">
              <w:rPr>
                <w:rFonts w:ascii="Times New Roman" w:hAnsi="Times New Roman" w:cs="Times New Roman"/>
              </w:rPr>
              <w:br/>
              <w:t>Функции:  сверление, подсветка,</w:t>
            </w:r>
            <w:r w:rsidRPr="00EE06D8">
              <w:rPr>
                <w:rFonts w:ascii="Times New Roman" w:hAnsi="Times New Roman" w:cs="Times New Roman"/>
              </w:rPr>
              <w:br/>
              <w:t>Основной патрон:  быстрозажимной, 1.5 - 13 мм;</w:t>
            </w:r>
            <w:r w:rsidRPr="00EE06D8">
              <w:rPr>
                <w:rFonts w:ascii="Times New Roman" w:hAnsi="Times New Roman" w:cs="Times New Roman"/>
              </w:rPr>
              <w:br/>
              <w:t xml:space="preserve">Батарея:  Li-Ion, 18 В, 3 Ач; запасная батарея </w:t>
            </w:r>
            <w:r w:rsidRPr="00EE06D8">
              <w:rPr>
                <w:rFonts w:ascii="Times New Roman" w:hAnsi="Times New Roman" w:cs="Times New Roman"/>
              </w:rPr>
              <w:lastRenderedPageBreak/>
              <w:t xml:space="preserve">в комплекте;  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Анемометр электронный для измерения скорости воздуха от 0,5 м/с и выше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Анемометр, Измерение температуры (сенсор NTC Диапазон измерений-10 ... +50 °C,Измерение скорости воздуха (сенсор крыльчатка)</w:t>
            </w:r>
            <w:r w:rsidRPr="00EE06D8">
              <w:rPr>
                <w:rFonts w:ascii="Times New Roman" w:hAnsi="Times New Roman" w:cs="Times New Roman"/>
              </w:rPr>
              <w:br/>
              <w:t>Диапазон измерений0,4 ... 20 м/с, Размеры</w:t>
            </w:r>
            <w:r w:rsidRPr="00EE06D8">
              <w:rPr>
                <w:rFonts w:ascii="Times New Roman" w:hAnsi="Times New Roman" w:cs="Times New Roman"/>
              </w:rPr>
              <w:br/>
              <w:t>133 x 46 x 25 мм (с защит. крышкой)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Вакуумметр электронный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Диапазон измерений:0 ... 26,66 мбар / 0 ... 20000 микрон</w:t>
            </w:r>
            <w:r w:rsidRPr="00EE06D8">
              <w:rPr>
                <w:rFonts w:ascii="Times New Roman" w:hAnsi="Times New Roman" w:cs="Times New Roman"/>
              </w:rPr>
              <w:br/>
              <w:t>Код товара:0560 5522</w:t>
            </w:r>
            <w:r w:rsidRPr="00EE06D8">
              <w:rPr>
                <w:rFonts w:ascii="Times New Roman" w:hAnsi="Times New Roman" w:cs="Times New Roman"/>
              </w:rPr>
              <w:br/>
              <w:t>Погрешность:±(10 микрон + 10 % от изм. знач.) (100 ... 1000 микрон)</w:t>
            </w:r>
            <w:r w:rsidRPr="00EE06D8">
              <w:rPr>
                <w:rFonts w:ascii="Times New Roman" w:hAnsi="Times New Roman" w:cs="Times New Roman"/>
              </w:rPr>
              <w:br/>
              <w:t>Разрешение:1 микрон (0 ... 1000 микрон) / 10 микрон (1000 ... 2000 микрон) / 100 микрон (2000 ... 5000 микрон) Частота измерений:0,5 с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Вентиль с депрессором для шлангов (R134а)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Шаровые краны под заправочные шланги (R134а) с соединением папа 1/4" SAE со стороны шланга свободной гайкой 1/4" SAE. С депрессором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Защитная одежда и обувь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Современный рабочий костюм из прочной дышащей смесовой ткани. Обувь с защитным мыском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Тип:открытыеПанорамноестекло:да</w:t>
            </w:r>
            <w:r w:rsidRPr="00EE06D8">
              <w:rPr>
                <w:rFonts w:ascii="Times New Roman" w:hAnsi="Times New Roman" w:cs="Times New Roman"/>
              </w:rPr>
              <w:br/>
              <w:t>Крепление на каску:нет Защита от летящих частиц:даУФ-защита:да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очки затемненные для пайки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Тип:открытыеПанорамноестекло:да</w:t>
            </w:r>
            <w:r w:rsidRPr="00EE06D8">
              <w:rPr>
                <w:rFonts w:ascii="Times New Roman" w:hAnsi="Times New Roman" w:cs="Times New Roman"/>
              </w:rPr>
              <w:br/>
              <w:t>Крепление на каску:нет Защита от летящих частиц:даУФ-защита:да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Инспекционное зеркало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Инспекционное телескопическое зеркало D=84мм L=250-880мм,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Разрядность дисплея:12 Тип размера:полноразмерныйПитание :двойное</w:t>
            </w:r>
            <w:r w:rsidRPr="00EE06D8">
              <w:rPr>
                <w:rFonts w:ascii="Times New Roman" w:hAnsi="Times New Roman" w:cs="Times New Roman"/>
              </w:rPr>
              <w:br/>
              <w:t>Функционал: независимая память (M+, M-, MRC) , вычисление наценки , расчет процентов , вычисление квадратного корня</w:t>
            </w:r>
            <w:r w:rsidRPr="00EE06D8">
              <w:rPr>
                <w:rFonts w:ascii="Times New Roman" w:hAnsi="Times New Roman" w:cs="Times New Roman"/>
              </w:rPr>
              <w:br/>
              <w:t>Число строк дисплея:1Тип питания:от солнечной батареи , от 1 батарейки LR1130Цвет:черныйНаклонный дисплей:фиксированный</w:t>
            </w:r>
            <w:r w:rsidRPr="00EE06D8">
              <w:rPr>
                <w:rFonts w:ascii="Times New Roman" w:hAnsi="Times New Roman" w:cs="Times New Roman"/>
              </w:rPr>
              <w:br/>
              <w:t>Материал кнопок:пластикРазмер, мм:205x155x35Элементы питания в комплекте:1 батарейка LR1130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строительный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Тип:карандашДлина:180 ммЦвет:серыйТвердость:2B Материал:графит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токовые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 Измерение переменного тока до 400 A, </w:t>
            </w:r>
            <w:r w:rsidRPr="00EE06D8">
              <w:rPr>
                <w:rFonts w:ascii="Times New Roman" w:hAnsi="Times New Roman" w:cs="Times New Roman"/>
              </w:rPr>
              <w:lastRenderedPageBreak/>
              <w:t xml:space="preserve">Категория безопасности CAT IV 300 В/CAT III 600 В. Раскрытие зажима 30 мм позволяет использовать инструмент для различных целей. Диапазон сопротивления до 4 кОм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разводной до 32 мм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SWO 77-F/CE- 8 Длина: 211 мм  Материал: инструментальная сталь    Max расстояние между губками: 39 мм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пассатижей, плоскогубцев и бокорезов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МАСТАК 03-3HB, Набор пассатижей, плоскогубцев и бокорезов 3шт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Кримпер для обжима наконечников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GECT-02, Квадратные пресс-клещи для обжима наконечников  GECT-02, Сечение втулочных нак-в НШВИ, мм² 0.25-10</w:t>
            </w:r>
            <w:r w:rsidRPr="00EE06D8">
              <w:rPr>
                <w:rFonts w:ascii="Times New Roman" w:hAnsi="Times New Roman" w:cs="Times New Roman"/>
              </w:rPr>
              <w:br/>
              <w:t>Сечение втулочных нак-в НШВИ(2), мм² 0.25-6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линейка измерительная    Длина: 500 мм    Длина разметки: 500 мм    Ширина: 29,5 мм    Толщина: 1 мм    Цена деления: 1 мм    Материал: сталь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 для соленоидного вентиля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Катушка с постоянным магнитом для соленоидного вентиля Danfoss. Используется для проверки соленоидных вентилей, для их принудительного открытия.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перманентный (для металла металлопластика)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 маркера:перманентныйЦвет:черный</w:t>
            </w:r>
            <w:r w:rsidRPr="00EE06D8">
              <w:rPr>
                <w:rFonts w:ascii="Times New Roman" w:hAnsi="Times New Roman" w:cs="Times New Roman"/>
              </w:rPr>
              <w:br/>
              <w:t>Мах толщина линии:3 мм</w:t>
            </w:r>
            <w:r w:rsidRPr="00EE06D8">
              <w:rPr>
                <w:rFonts w:ascii="Times New Roman" w:hAnsi="Times New Roman" w:cs="Times New Roman"/>
              </w:rPr>
              <w:br/>
              <w:t>Количество в наборе:1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Harden, Форма бойка: комбинированный    Вес бойка: 200 г    Материал бойка: закаленная углеродистая сталь, легированная никелем и хромом    Материал рукояти: стекловолокно/стеклопластик/фиберглас    Общая длина: 279 мм    Кованый: 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Мультиметр электрический многофункциональный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TrueRMS, U пост./перем. 1000В, погр.1%, I пост./перем. 10A, погр.1,5%, измерение сопр. 4МОм, частоты 40МГц, ёмкости 40мФ, термопара тип К, ЖК-дисплей 40000 отсчетов,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для развальцовки труб 1/4, 3/8, 1/2, 5/8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Вальцовка VFT-808-IS с эксцентриком и труборезом. Подходит для развальцовки труб диаметром: 1/4, 5/16, 3/8, 1/2, 5/8, 3/4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плоских и крестовых  электромонтажных отверток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Тип: Диэлектрические, Набор, Материал рукояти       резина         Диэлектрическое покрытие        есть          Намагниченный наконечник        да                 Длина стержня, мм       150         Форма ручки        Прямая          </w:t>
            </w:r>
            <w:r w:rsidRPr="00EE06D8">
              <w:rPr>
                <w:rFonts w:ascii="Times New Roman" w:hAnsi="Times New Roman" w:cs="Times New Roman"/>
              </w:rPr>
              <w:lastRenderedPageBreak/>
              <w:t>Гибкая       нет         Количество в наборе, шт       8       Материал стержня       CrV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плоских и крестовых  слесарных отверток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Плоских, крестовых  слесарных, Тип GSS11 Материал рукояти: двухкомпонентный; Намагниченный наконечник: да;</w:t>
            </w:r>
            <w:r w:rsidRPr="00EE06D8">
              <w:rPr>
                <w:rFonts w:ascii="Times New Roman" w:hAnsi="Times New Roman" w:cs="Times New Roman"/>
              </w:rPr>
              <w:br/>
              <w:t>Общая длина: 100 мм; Форма ручки: прямая;  Количество в наборе: 11;</w:t>
            </w:r>
            <w:r w:rsidRPr="00EE06D8">
              <w:rPr>
                <w:rFonts w:ascii="Times New Roman" w:hAnsi="Times New Roman" w:cs="Times New Roman"/>
              </w:rPr>
              <w:br/>
              <w:t xml:space="preserve"> Материал стержня: CrV; Тип шлица: Sl, Ph, Pz.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рожковых ключей 6-27 мм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510620,  рожковые    Размер min: 6 мм    Размер max: 32 мм в сумке, набором 12 ключей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шлангов для опрессовки, вакуумирования, заправки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заправочные, комлпект из трех шлангов; цвета: Синий, красный, желтый,для R134а , длинна шлангов не менее 150 мм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плоский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плоский    Рабочая длина: 200 мм    Зернистость: 14 ячеек    Класс (№): 2    Материал рукояти: двухкомпонентная    Тип: по металлу    Рукоятка: 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строительный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Нож строительный монтажный. Тип: НСМ-10 78495, Материал лезвия: инструментальная сталь    Длина лезвия: 6 мм    Ширина лезвия: 18 мм    Конструкция: выдвижной    Материал рукояти: металл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Отвертка индикаторная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Переменное напряжение, контактный метод: 220 В    Напряжение: 0-220 В    Max предел чувствительности: 220 В    Способ измерения: контактный    Длина стержня: 56 мм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рабочие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Назначение:общего назначения Класс вязки:10</w:t>
            </w:r>
            <w:r w:rsidRPr="00EE06D8">
              <w:rPr>
                <w:rFonts w:ascii="Times New Roman" w:hAnsi="Times New Roman" w:cs="Times New Roman"/>
              </w:rPr>
              <w:br/>
              <w:t>Материал:хлопок, ПВХ Рисунок:точка</w:t>
            </w:r>
            <w:r w:rsidRPr="00EE06D8">
              <w:rPr>
                <w:rFonts w:ascii="Times New Roman" w:hAnsi="Times New Roman" w:cs="Times New Roman"/>
              </w:rPr>
              <w:br/>
              <w:t>Вес нетто:0,042 кг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 для азота/ кислорода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Тип редуктора РК-70, Тип газа: Кислород,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Риммер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Материал: цинковый сплав/высокоуглеродистая сталь    Min диаметр обрабатываемого отверстия: 3 мм    Max диаметр обрабатываемого отверстия: 40 мм    Обрабатываемые материалы: цветные металлы/металлопластик/ПВХ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Размер ленты: 5м х25мм    Длина: 5 м    Ширина ленты: 25 мм    Материал ленты: сталь    Магнитный зацеп: 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79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 или гелевая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Шаркиовая, цвет синий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Свёрла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Min диаметр: 1 мм    Количество предметов: 19 штMax диаметр хвостовика: 10 мм    Max диаметр сверла: 13 мм    Тип: спиральный    Материал обработки: металл    Тип хвостовика: цилиндрический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Сверло перьевое 30x152 мм , Диаметр, мм 30</w:t>
            </w:r>
            <w:r w:rsidRPr="00EE06D8">
              <w:rPr>
                <w:rFonts w:ascii="Times New Roman" w:hAnsi="Times New Roman" w:cs="Times New Roman"/>
              </w:rPr>
              <w:br/>
              <w:t>Длина, мм 152</w:t>
            </w:r>
            <w:r w:rsidRPr="00EE06D8">
              <w:rPr>
                <w:rFonts w:ascii="Times New Roman" w:hAnsi="Times New Roman" w:cs="Times New Roman"/>
              </w:rPr>
              <w:br/>
              <w:t>Диаметр хвостовика, мм 6.35</w:t>
            </w:r>
            <w:r w:rsidRPr="00EE06D8">
              <w:rPr>
                <w:rFonts w:ascii="Times New Roman" w:hAnsi="Times New Roman" w:cs="Times New Roman"/>
              </w:rPr>
              <w:br/>
              <w:t>Материал обработки дерево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ключ "трещотка"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Ключ специальный CT-122 ShineYear  размеры 1/4",3/8",3/16",5/16"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Стриппер для зачистки проводов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Тип: WS-17 84418 Тип: механический(ручной)       Регулировка глубины реза: да    Регулировка диаметра реза: да    Max сечение провода: 10 мм²    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 электронный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2267-40, Показатель визирования 10:1, измерение пятна размером 1 м на расстоянии 10 м</w:t>
            </w:r>
            <w:r w:rsidRPr="00EE06D8">
              <w:rPr>
                <w:rFonts w:ascii="Times New Roman" w:hAnsi="Times New Roman" w:cs="Times New Roman"/>
              </w:rPr>
              <w:br/>
              <w:t>Диапазон измеряемых температур от -30°C до 400°C</w:t>
            </w:r>
            <w:r w:rsidRPr="00EE06D8">
              <w:rPr>
                <w:rFonts w:ascii="Times New Roman" w:hAnsi="Times New Roman" w:cs="Times New Roman"/>
              </w:rPr>
              <w:br/>
              <w:t>Настройка оповещения о низких и высоких температурах</w:t>
            </w:r>
            <w:r w:rsidRPr="00EE06D8">
              <w:rPr>
                <w:rFonts w:ascii="Times New Roman" w:hAnsi="Times New Roman" w:cs="Times New Roman"/>
              </w:rPr>
              <w:br/>
              <w:t>LCD экран премиум класса обеспечивает отличное чтение результатов измерения</w:t>
            </w:r>
            <w:r w:rsidRPr="00EE06D8">
              <w:rPr>
                <w:rFonts w:ascii="Times New Roman" w:hAnsi="Times New Roman" w:cs="Times New Roman"/>
              </w:rPr>
              <w:br/>
              <w:t>Упрощенные кнопки и настройки обеспечивают быстрое сканирование</w:t>
            </w:r>
            <w:r w:rsidRPr="00EE06D8">
              <w:rPr>
                <w:rFonts w:ascii="Times New Roman" w:hAnsi="Times New Roman" w:cs="Times New Roman"/>
              </w:rPr>
              <w:br/>
              <w:t>Обрезиненные накладки защищают экран и объектив от ударов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Гигрометр электронный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605i, Смарт-зонд термогигрометр. Измерение влажности и температуры воздуха в помещении и воздуховодах. Диапазон измерения: от 5 до 80 %ОВ; от -20 до +60 °C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Течеискатель электронный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 течеискателя VML-1</w:t>
            </w:r>
            <w:r w:rsidRPr="00EE06D8">
              <w:rPr>
                <w:rFonts w:ascii="Times New Roman" w:hAnsi="Times New Roman" w:cs="Times New Roman"/>
              </w:rPr>
              <w:br/>
              <w:t>Хладагенты: CFC, HCFC, HFC (R12, R22, R134a, R404, R407, R410, R502, R507, R32 и др.) Минимальная чувствительность по R134a: 3ppm (3 грамма в год)Допустимаярабочая температура: 0-40◦С Допустимый уровень влажности: ≤90% Время реагирования: 3 секунды</w:t>
            </w:r>
            <w:r w:rsidRPr="00EE06D8">
              <w:rPr>
                <w:rFonts w:ascii="Times New Roman" w:hAnsi="Times New Roman" w:cs="Times New Roman"/>
              </w:rPr>
              <w:br/>
              <w:t>Питание: аккумулятор (в комплекте) Время работы от аккумулятора: 8 часов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540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строительный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GWS-30B,  угольник столярный    Материал: сталь    Длина большей стороны: 300 мм    Двусторонняя шкала : да    Угольник 45 градусов: 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400 мм.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Gigant SL400 Длина: 400 мм Количество глазков: 3 шт</w:t>
            </w:r>
            <w:r w:rsidRPr="00EE06D8">
              <w:rPr>
                <w:rFonts w:ascii="Times New Roman" w:hAnsi="Times New Roman" w:cs="Times New Roman"/>
              </w:rPr>
              <w:br/>
              <w:t>Подвесной: да С разметкой: да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Компактный труборез для медных труб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для медных труб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 xml:space="preserve">для электромонтажных работ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шестигранников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с шарообразной головкой, 9шт, длинные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6D8" w:rsidRPr="00032370" w:rsidTr="00240F5E">
        <w:trPr>
          <w:trHeight w:val="285"/>
        </w:trPr>
        <w:tc>
          <w:tcPr>
            <w:cnfStyle w:val="001000000000"/>
            <w:tcW w:w="238" w:type="pct"/>
          </w:tcPr>
          <w:p w:rsidR="00EE06D8" w:rsidRPr="00032370" w:rsidRDefault="00EE06D8" w:rsidP="00EE06D8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Ящик "тулбокс" </w:t>
            </w: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06D8" w:rsidRPr="00EE06D8" w:rsidRDefault="00EE06D8" w:rsidP="00EE06D8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6D8">
              <w:rPr>
                <w:rFonts w:ascii="Times New Roman" w:hAnsi="Times New Roman" w:cs="Times New Roman"/>
              </w:rPr>
              <w:t>Тип: ToollboxStandart TBS-5; Металлический, на колёсах, на 5 выдвижных ящиков, габаритные размеры  800 × 775 × 468 мм; цвет синий.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EE06D8" w:rsidRPr="00D25208" w:rsidRDefault="00EE06D8" w:rsidP="00EE06D8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64EB" w:rsidRPr="006C5359" w:rsidRDefault="000464EB" w:rsidP="006C5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6C5359" w:rsidRDefault="008F009D" w:rsidP="00032370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17" w:name="_Toc78885660"/>
      <w:bookmarkStart w:id="18" w:name="_Toc125114127"/>
      <w:r w:rsidRPr="006C5359">
        <w:rPr>
          <w:rFonts w:ascii="Times New Roman" w:hAnsi="Times New Roman"/>
          <w:color w:val="000000"/>
          <w:szCs w:val="28"/>
          <w:lang w:val="ru-RU"/>
        </w:rPr>
        <w:t>2.2. МАТЕРИАЛЫ, ОБОРУДОВАНИЕ И ИНСТРУМЕНТЫ, ЗАПРЕЩЕННЫЕ НА ПЛОЩАДКЕ</w:t>
      </w:r>
      <w:bookmarkEnd w:id="17"/>
      <w:bookmarkEnd w:id="18"/>
    </w:p>
    <w:p w:rsidR="000464EB" w:rsidRPr="006C5359" w:rsidRDefault="000464EB" w:rsidP="006C5359">
      <w:pPr>
        <w:pStyle w:val="aff1"/>
        <w:numPr>
          <w:ilvl w:val="0"/>
          <w:numId w:val="3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5359">
        <w:rPr>
          <w:rFonts w:ascii="Times New Roman" w:eastAsia="Times New Roman" w:hAnsi="Times New Roman"/>
          <w:sz w:val="28"/>
          <w:szCs w:val="28"/>
        </w:rPr>
        <w:t>Участникам не разрешается приносить на площадку и вспомогательные материалы, которые могут дать им несправедливое преимущество.</w:t>
      </w:r>
    </w:p>
    <w:p w:rsidR="000464EB" w:rsidRDefault="000464EB" w:rsidP="006C5359">
      <w:pPr>
        <w:pStyle w:val="aff1"/>
        <w:numPr>
          <w:ilvl w:val="0"/>
          <w:numId w:val="3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5359">
        <w:rPr>
          <w:rFonts w:ascii="Times New Roman" w:eastAsia="Times New Roman" w:hAnsi="Times New Roman"/>
          <w:sz w:val="28"/>
          <w:szCs w:val="28"/>
        </w:rPr>
        <w:t>Конкурсантам запрещается использовать любые инструменты, не включенные в список инфраструктуры.</w:t>
      </w:r>
    </w:p>
    <w:p w:rsidR="00032370" w:rsidRPr="006C5359" w:rsidRDefault="00032370" w:rsidP="00032370">
      <w:pPr>
        <w:pStyle w:val="aff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B37579" w:rsidRPr="006C5359" w:rsidRDefault="00A11569" w:rsidP="006C5359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bCs/>
          <w:caps/>
          <w:szCs w:val="28"/>
          <w:lang w:val="ru-RU"/>
        </w:rPr>
      </w:pPr>
      <w:bookmarkStart w:id="19" w:name="_Toc125114128"/>
      <w:r w:rsidRPr="006C5359">
        <w:rPr>
          <w:rFonts w:ascii="Times New Roman" w:hAnsi="Times New Roman"/>
          <w:bCs/>
          <w:caps/>
          <w:szCs w:val="28"/>
          <w:lang w:val="ru-RU"/>
        </w:rPr>
        <w:t>3</w:t>
      </w:r>
      <w:r w:rsidR="00E75567" w:rsidRPr="006C5359">
        <w:rPr>
          <w:rFonts w:ascii="Times New Roman" w:hAnsi="Times New Roman"/>
          <w:bCs/>
          <w:caps/>
          <w:szCs w:val="28"/>
          <w:lang w:val="ru-RU"/>
        </w:rPr>
        <w:t xml:space="preserve">. </w:t>
      </w:r>
      <w:r w:rsidR="00B37579" w:rsidRPr="006C5359">
        <w:rPr>
          <w:rFonts w:ascii="Times New Roman" w:hAnsi="Times New Roman"/>
          <w:bCs/>
          <w:caps/>
          <w:szCs w:val="28"/>
          <w:lang w:val="ru-RU"/>
        </w:rPr>
        <w:t>Приложения</w:t>
      </w:r>
      <w:bookmarkEnd w:id="19"/>
    </w:p>
    <w:p w:rsidR="00EE06D8" w:rsidRDefault="00A11569" w:rsidP="006C5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6C5359">
        <w:rPr>
          <w:rFonts w:ascii="Times New Roman" w:hAnsi="Times New Roman" w:cs="Times New Roman"/>
          <w:sz w:val="28"/>
          <w:szCs w:val="28"/>
        </w:rPr>
        <w:t xml:space="preserve">1 </w:t>
      </w:r>
      <w:r w:rsidR="00EE06D8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:rsidR="00945E13" w:rsidRPr="006C5359" w:rsidRDefault="00EE06D8" w:rsidP="006C5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Приложение №2</w:t>
      </w:r>
      <w:r w:rsidR="00945E13" w:rsidRPr="006C535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C5359">
        <w:rPr>
          <w:rFonts w:ascii="Times New Roman" w:hAnsi="Times New Roman" w:cs="Times New Roman"/>
          <w:sz w:val="28"/>
          <w:szCs w:val="28"/>
        </w:rPr>
        <w:t>ого</w:t>
      </w:r>
      <w:r w:rsidR="00945E13" w:rsidRPr="006C535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C5359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6C5359" w:rsidRDefault="00EE06D8" w:rsidP="006C5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Приложение №3</w:t>
      </w:r>
      <w:r w:rsidR="00B37579" w:rsidRPr="006C535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C5359">
        <w:rPr>
          <w:rFonts w:ascii="Times New Roman" w:hAnsi="Times New Roman" w:cs="Times New Roman"/>
          <w:sz w:val="28"/>
          <w:szCs w:val="28"/>
        </w:rPr>
        <w:t>ого</w:t>
      </w:r>
      <w:r w:rsidR="00B37579" w:rsidRPr="006C535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C5359">
        <w:rPr>
          <w:rFonts w:ascii="Times New Roman" w:hAnsi="Times New Roman" w:cs="Times New Roman"/>
          <w:sz w:val="28"/>
          <w:szCs w:val="28"/>
        </w:rPr>
        <w:t>я</w:t>
      </w:r>
    </w:p>
    <w:p w:rsidR="00A27EE4" w:rsidRPr="006C5359" w:rsidRDefault="00B37579" w:rsidP="006C5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Приложение №</w:t>
      </w:r>
      <w:r w:rsidR="00EE06D8">
        <w:rPr>
          <w:rFonts w:ascii="Times New Roman" w:hAnsi="Times New Roman" w:cs="Times New Roman"/>
          <w:sz w:val="28"/>
          <w:szCs w:val="28"/>
        </w:rPr>
        <w:t>4</w:t>
      </w:r>
      <w:r w:rsidR="00A11569" w:rsidRPr="006C535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464EB" w:rsidRPr="006C5359">
        <w:rPr>
          <w:rFonts w:ascii="Times New Roman" w:hAnsi="Times New Roman" w:cs="Times New Roman"/>
          <w:sz w:val="28"/>
          <w:szCs w:val="28"/>
        </w:rPr>
        <w:t>Холодильная техника и системы кондиционирования</w:t>
      </w:r>
      <w:r w:rsidR="00A11569" w:rsidRPr="006C5359">
        <w:rPr>
          <w:rFonts w:ascii="Times New Roman" w:hAnsi="Times New Roman" w:cs="Times New Roman"/>
          <w:sz w:val="28"/>
          <w:szCs w:val="28"/>
        </w:rPr>
        <w:t>»</w:t>
      </w:r>
    </w:p>
    <w:p w:rsidR="007B77FD" w:rsidRPr="006C5359" w:rsidRDefault="003F1963" w:rsidP="006C5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>Приложение №</w:t>
      </w:r>
      <w:r w:rsidR="00EE06D8">
        <w:rPr>
          <w:rFonts w:ascii="Times New Roman" w:hAnsi="Times New Roman" w:cs="Times New Roman"/>
          <w:sz w:val="28"/>
          <w:szCs w:val="28"/>
        </w:rPr>
        <w:t>5</w:t>
      </w:r>
      <w:r w:rsidR="00BA5ADA" w:rsidRPr="006C5359">
        <w:rPr>
          <w:rFonts w:ascii="Times New Roman" w:hAnsi="Times New Roman" w:cs="Times New Roman"/>
          <w:sz w:val="28"/>
          <w:szCs w:val="28"/>
        </w:rPr>
        <w:t>Г</w:t>
      </w:r>
      <w:r w:rsidR="007B77FD" w:rsidRPr="006C5359">
        <w:rPr>
          <w:rFonts w:ascii="Times New Roman" w:hAnsi="Times New Roman" w:cs="Times New Roman"/>
          <w:sz w:val="28"/>
          <w:szCs w:val="28"/>
        </w:rPr>
        <w:t>идравлическая схема RCDE</w:t>
      </w:r>
    </w:p>
    <w:p w:rsidR="007B77FD" w:rsidRPr="006C5359" w:rsidRDefault="00BA5ADA" w:rsidP="006C5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1B80" w:rsidRPr="006C5359">
        <w:rPr>
          <w:rFonts w:ascii="Times New Roman" w:hAnsi="Times New Roman" w:cs="Times New Roman"/>
          <w:sz w:val="28"/>
          <w:szCs w:val="28"/>
        </w:rPr>
        <w:t>№</w:t>
      </w:r>
      <w:r w:rsidR="00EE06D8">
        <w:rPr>
          <w:rFonts w:ascii="Times New Roman" w:hAnsi="Times New Roman" w:cs="Times New Roman"/>
          <w:sz w:val="28"/>
          <w:szCs w:val="28"/>
        </w:rPr>
        <w:t>6</w:t>
      </w:r>
      <w:r w:rsidRPr="006C5359">
        <w:rPr>
          <w:rFonts w:ascii="Times New Roman" w:hAnsi="Times New Roman" w:cs="Times New Roman"/>
          <w:sz w:val="28"/>
          <w:szCs w:val="28"/>
        </w:rPr>
        <w:t xml:space="preserve"> Э</w:t>
      </w:r>
      <w:r w:rsidR="007B77FD" w:rsidRPr="006C5359">
        <w:rPr>
          <w:rFonts w:ascii="Times New Roman" w:hAnsi="Times New Roman" w:cs="Times New Roman"/>
          <w:sz w:val="28"/>
          <w:szCs w:val="28"/>
        </w:rPr>
        <w:t>лектрическая схема RCDE</w:t>
      </w:r>
    </w:p>
    <w:sectPr w:rsidR="007B77FD" w:rsidRPr="006C5359" w:rsidSect="00976338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17" w:rsidRDefault="00AB2D17" w:rsidP="00970F49">
      <w:pPr>
        <w:spacing w:after="0" w:line="240" w:lineRule="auto"/>
      </w:pPr>
      <w:r>
        <w:separator/>
      </w:r>
    </w:p>
  </w:endnote>
  <w:endnote w:type="continuationSeparator" w:id="1">
    <w:p w:rsidR="00AB2D17" w:rsidRDefault="00AB2D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240F5E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40F5E" w:rsidRPr="00A204BB" w:rsidRDefault="00240F5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40F5E" w:rsidRPr="00A204BB" w:rsidRDefault="006367B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240F5E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415D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240F5E" w:rsidRDefault="00240F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17" w:rsidRDefault="00AB2D17" w:rsidP="00970F49">
      <w:pPr>
        <w:spacing w:after="0" w:line="240" w:lineRule="auto"/>
      </w:pPr>
      <w:r>
        <w:separator/>
      </w:r>
    </w:p>
  </w:footnote>
  <w:footnote w:type="continuationSeparator" w:id="1">
    <w:p w:rsidR="00AB2D17" w:rsidRDefault="00AB2D1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5E" w:rsidRPr="00B45AA4" w:rsidRDefault="00240F5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AC3914"/>
    <w:multiLevelType w:val="hybridMultilevel"/>
    <w:tmpl w:val="7FB027B0"/>
    <w:lvl w:ilvl="0" w:tplc="35F20B9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9040DB"/>
    <w:multiLevelType w:val="hybridMultilevel"/>
    <w:tmpl w:val="091E4464"/>
    <w:lvl w:ilvl="0" w:tplc="35F20B9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7E90AAA"/>
    <w:multiLevelType w:val="hybridMultilevel"/>
    <w:tmpl w:val="4A9004CA"/>
    <w:lvl w:ilvl="0" w:tplc="126ABED6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1BF7094A"/>
    <w:multiLevelType w:val="hybridMultilevel"/>
    <w:tmpl w:val="0A4C466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3434CB9"/>
    <w:multiLevelType w:val="hybridMultilevel"/>
    <w:tmpl w:val="3216EC80"/>
    <w:lvl w:ilvl="0" w:tplc="8F42832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55ED9"/>
    <w:multiLevelType w:val="hybridMultilevel"/>
    <w:tmpl w:val="F8649668"/>
    <w:lvl w:ilvl="0" w:tplc="5B46057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0">
    <w:nsid w:val="444D7EC4"/>
    <w:multiLevelType w:val="hybridMultilevel"/>
    <w:tmpl w:val="EFA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6937AE7"/>
    <w:multiLevelType w:val="hybridMultilevel"/>
    <w:tmpl w:val="7BBEB326"/>
    <w:lvl w:ilvl="0" w:tplc="58D45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5A50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6245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C07C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DC0A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FCBF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22C8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7AFD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00CF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30E01"/>
    <w:multiLevelType w:val="hybridMultilevel"/>
    <w:tmpl w:val="D8B65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D6989"/>
    <w:multiLevelType w:val="hybridMultilevel"/>
    <w:tmpl w:val="02EA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78C1"/>
    <w:multiLevelType w:val="hybridMultilevel"/>
    <w:tmpl w:val="C860860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94E6B"/>
    <w:multiLevelType w:val="hybridMultilevel"/>
    <w:tmpl w:val="4FD8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0459FE"/>
    <w:multiLevelType w:val="hybridMultilevel"/>
    <w:tmpl w:val="1CC88E60"/>
    <w:lvl w:ilvl="0" w:tplc="04190011">
      <w:start w:val="1"/>
      <w:numFmt w:val="decimal"/>
      <w:lvlText w:val="%1)"/>
      <w:lvlJc w:val="left"/>
      <w:pPr>
        <w:ind w:left="1089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6">
    <w:nsid w:val="79E778AB"/>
    <w:multiLevelType w:val="hybridMultilevel"/>
    <w:tmpl w:val="837A6A8C"/>
    <w:lvl w:ilvl="0" w:tplc="04190011">
      <w:start w:val="1"/>
      <w:numFmt w:val="decimal"/>
      <w:lvlText w:val="%1)"/>
      <w:lvlJc w:val="left"/>
      <w:pPr>
        <w:ind w:left="1089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26"/>
  </w:num>
  <w:num w:numId="10">
    <w:abstractNumId w:val="9"/>
  </w:num>
  <w:num w:numId="11">
    <w:abstractNumId w:val="4"/>
  </w:num>
  <w:num w:numId="12">
    <w:abstractNumId w:val="14"/>
  </w:num>
  <w:num w:numId="13">
    <w:abstractNumId w:val="30"/>
  </w:num>
  <w:num w:numId="14">
    <w:abstractNumId w:val="15"/>
  </w:num>
  <w:num w:numId="15">
    <w:abstractNumId w:val="27"/>
  </w:num>
  <w:num w:numId="16">
    <w:abstractNumId w:val="33"/>
  </w:num>
  <w:num w:numId="17">
    <w:abstractNumId w:val="29"/>
  </w:num>
  <w:num w:numId="18">
    <w:abstractNumId w:val="25"/>
  </w:num>
  <w:num w:numId="19">
    <w:abstractNumId w:val="18"/>
  </w:num>
  <w:num w:numId="20">
    <w:abstractNumId w:val="22"/>
  </w:num>
  <w:num w:numId="21">
    <w:abstractNumId w:val="16"/>
  </w:num>
  <w:num w:numId="22">
    <w:abstractNumId w:val="5"/>
  </w:num>
  <w:num w:numId="23">
    <w:abstractNumId w:val="23"/>
  </w:num>
  <w:num w:numId="24">
    <w:abstractNumId w:val="11"/>
  </w:num>
  <w:num w:numId="25">
    <w:abstractNumId w:val="34"/>
  </w:num>
  <w:num w:numId="26">
    <w:abstractNumId w:val="10"/>
  </w:num>
  <w:num w:numId="27">
    <w:abstractNumId w:val="32"/>
  </w:num>
  <w:num w:numId="28">
    <w:abstractNumId w:val="6"/>
  </w:num>
  <w:num w:numId="29">
    <w:abstractNumId w:val="1"/>
  </w:num>
  <w:num w:numId="30">
    <w:abstractNumId w:val="19"/>
  </w:num>
  <w:num w:numId="31">
    <w:abstractNumId w:val="31"/>
  </w:num>
  <w:num w:numId="32">
    <w:abstractNumId w:val="17"/>
  </w:num>
  <w:num w:numId="33">
    <w:abstractNumId w:val="17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28"/>
  </w:num>
  <w:num w:numId="38">
    <w:abstractNumId w:val="34"/>
  </w:num>
  <w:num w:numId="39">
    <w:abstractNumId w:val="20"/>
  </w:num>
  <w:num w:numId="40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2370"/>
    <w:rsid w:val="00041A78"/>
    <w:rsid w:val="000464EB"/>
    <w:rsid w:val="00056CDE"/>
    <w:rsid w:val="00067386"/>
    <w:rsid w:val="00081D65"/>
    <w:rsid w:val="000A1F96"/>
    <w:rsid w:val="000B3397"/>
    <w:rsid w:val="000B55A2"/>
    <w:rsid w:val="000C3D7D"/>
    <w:rsid w:val="000D258B"/>
    <w:rsid w:val="000D43CC"/>
    <w:rsid w:val="000D4C46"/>
    <w:rsid w:val="000D74AA"/>
    <w:rsid w:val="000E76C3"/>
    <w:rsid w:val="000F0FC3"/>
    <w:rsid w:val="001024BE"/>
    <w:rsid w:val="00113E3A"/>
    <w:rsid w:val="00114D79"/>
    <w:rsid w:val="00127743"/>
    <w:rsid w:val="0015561E"/>
    <w:rsid w:val="00155A25"/>
    <w:rsid w:val="001627D5"/>
    <w:rsid w:val="00170DF2"/>
    <w:rsid w:val="0017612A"/>
    <w:rsid w:val="0017735D"/>
    <w:rsid w:val="00185AAF"/>
    <w:rsid w:val="001879ED"/>
    <w:rsid w:val="001A2059"/>
    <w:rsid w:val="001C1398"/>
    <w:rsid w:val="001C63E7"/>
    <w:rsid w:val="001E1DF9"/>
    <w:rsid w:val="0020091A"/>
    <w:rsid w:val="0021519C"/>
    <w:rsid w:val="00220E70"/>
    <w:rsid w:val="00237603"/>
    <w:rsid w:val="00240F5E"/>
    <w:rsid w:val="00270E01"/>
    <w:rsid w:val="002776A1"/>
    <w:rsid w:val="00283F84"/>
    <w:rsid w:val="0029547E"/>
    <w:rsid w:val="002A04C5"/>
    <w:rsid w:val="002B1426"/>
    <w:rsid w:val="002F2906"/>
    <w:rsid w:val="003242E1"/>
    <w:rsid w:val="00333911"/>
    <w:rsid w:val="00334165"/>
    <w:rsid w:val="003531E7"/>
    <w:rsid w:val="003601A4"/>
    <w:rsid w:val="0037535C"/>
    <w:rsid w:val="0038274F"/>
    <w:rsid w:val="003934F8"/>
    <w:rsid w:val="00397A1B"/>
    <w:rsid w:val="003A21C8"/>
    <w:rsid w:val="003C1D7A"/>
    <w:rsid w:val="003C5F97"/>
    <w:rsid w:val="003C6A02"/>
    <w:rsid w:val="003D1E51"/>
    <w:rsid w:val="003D2E93"/>
    <w:rsid w:val="003D72EA"/>
    <w:rsid w:val="003E7772"/>
    <w:rsid w:val="003E7FE0"/>
    <w:rsid w:val="003F1963"/>
    <w:rsid w:val="003F52F4"/>
    <w:rsid w:val="00411B80"/>
    <w:rsid w:val="004254FE"/>
    <w:rsid w:val="00436FFC"/>
    <w:rsid w:val="00437D28"/>
    <w:rsid w:val="004415D8"/>
    <w:rsid w:val="0044354A"/>
    <w:rsid w:val="00454353"/>
    <w:rsid w:val="00461A2E"/>
    <w:rsid w:val="00461AC6"/>
    <w:rsid w:val="0047429B"/>
    <w:rsid w:val="004904C5"/>
    <w:rsid w:val="004917C4"/>
    <w:rsid w:val="004A07A5"/>
    <w:rsid w:val="004B108B"/>
    <w:rsid w:val="004B692B"/>
    <w:rsid w:val="004C3CAF"/>
    <w:rsid w:val="004C703E"/>
    <w:rsid w:val="004D096E"/>
    <w:rsid w:val="004E41E5"/>
    <w:rsid w:val="004E785E"/>
    <w:rsid w:val="004E7905"/>
    <w:rsid w:val="005055FF"/>
    <w:rsid w:val="00510059"/>
    <w:rsid w:val="00540D1E"/>
    <w:rsid w:val="00554CBB"/>
    <w:rsid w:val="005560AC"/>
    <w:rsid w:val="0056194A"/>
    <w:rsid w:val="00565B7C"/>
    <w:rsid w:val="00586B2B"/>
    <w:rsid w:val="005A1625"/>
    <w:rsid w:val="005B05D5"/>
    <w:rsid w:val="005B0DEC"/>
    <w:rsid w:val="005B1C40"/>
    <w:rsid w:val="005B66FC"/>
    <w:rsid w:val="005C6A23"/>
    <w:rsid w:val="005D663E"/>
    <w:rsid w:val="005E30DC"/>
    <w:rsid w:val="006011BB"/>
    <w:rsid w:val="00605DD7"/>
    <w:rsid w:val="0060658F"/>
    <w:rsid w:val="00613219"/>
    <w:rsid w:val="0062789A"/>
    <w:rsid w:val="0063396F"/>
    <w:rsid w:val="006367BC"/>
    <w:rsid w:val="00640E46"/>
    <w:rsid w:val="0064179C"/>
    <w:rsid w:val="00643A8A"/>
    <w:rsid w:val="0064491A"/>
    <w:rsid w:val="00653B50"/>
    <w:rsid w:val="00660639"/>
    <w:rsid w:val="006776B4"/>
    <w:rsid w:val="006868C5"/>
    <w:rsid w:val="006873B8"/>
    <w:rsid w:val="006B095C"/>
    <w:rsid w:val="006B0FEA"/>
    <w:rsid w:val="006C5359"/>
    <w:rsid w:val="006C6D6D"/>
    <w:rsid w:val="006C7A3B"/>
    <w:rsid w:val="006C7CE4"/>
    <w:rsid w:val="006D64BA"/>
    <w:rsid w:val="006E218A"/>
    <w:rsid w:val="006F4464"/>
    <w:rsid w:val="00714CA4"/>
    <w:rsid w:val="00724303"/>
    <w:rsid w:val="007250D9"/>
    <w:rsid w:val="007274B8"/>
    <w:rsid w:val="00727F97"/>
    <w:rsid w:val="00730AE0"/>
    <w:rsid w:val="0074372D"/>
    <w:rsid w:val="007604F9"/>
    <w:rsid w:val="00764773"/>
    <w:rsid w:val="007735DC"/>
    <w:rsid w:val="00776C65"/>
    <w:rsid w:val="0078311A"/>
    <w:rsid w:val="00786827"/>
    <w:rsid w:val="00791D70"/>
    <w:rsid w:val="00797BE3"/>
    <w:rsid w:val="007A61C5"/>
    <w:rsid w:val="007A6888"/>
    <w:rsid w:val="007B0DCC"/>
    <w:rsid w:val="007B2222"/>
    <w:rsid w:val="007B3FD5"/>
    <w:rsid w:val="007B77FD"/>
    <w:rsid w:val="007D3601"/>
    <w:rsid w:val="007D6C20"/>
    <w:rsid w:val="007E73B4"/>
    <w:rsid w:val="007E73CE"/>
    <w:rsid w:val="00812516"/>
    <w:rsid w:val="008323C7"/>
    <w:rsid w:val="00832EBB"/>
    <w:rsid w:val="00834734"/>
    <w:rsid w:val="00835BF6"/>
    <w:rsid w:val="008402C1"/>
    <w:rsid w:val="008761F3"/>
    <w:rsid w:val="00881DD2"/>
    <w:rsid w:val="00882B54"/>
    <w:rsid w:val="00883280"/>
    <w:rsid w:val="00883F64"/>
    <w:rsid w:val="008912AE"/>
    <w:rsid w:val="008A21ED"/>
    <w:rsid w:val="008B0F23"/>
    <w:rsid w:val="008B560B"/>
    <w:rsid w:val="008C1F15"/>
    <w:rsid w:val="008C41F7"/>
    <w:rsid w:val="008D6DCF"/>
    <w:rsid w:val="008D7620"/>
    <w:rsid w:val="008E280A"/>
    <w:rsid w:val="008E5424"/>
    <w:rsid w:val="008F009D"/>
    <w:rsid w:val="00901689"/>
    <w:rsid w:val="009018F0"/>
    <w:rsid w:val="00906E82"/>
    <w:rsid w:val="00914709"/>
    <w:rsid w:val="009209F7"/>
    <w:rsid w:val="00941FDA"/>
    <w:rsid w:val="0094271D"/>
    <w:rsid w:val="00945E13"/>
    <w:rsid w:val="00952334"/>
    <w:rsid w:val="00953113"/>
    <w:rsid w:val="00954B97"/>
    <w:rsid w:val="00955127"/>
    <w:rsid w:val="00956BC9"/>
    <w:rsid w:val="00957F79"/>
    <w:rsid w:val="00960B87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140E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2D17"/>
    <w:rsid w:val="00AD2200"/>
    <w:rsid w:val="00AD5E4E"/>
    <w:rsid w:val="00AE6AB7"/>
    <w:rsid w:val="00AE7A32"/>
    <w:rsid w:val="00B115DD"/>
    <w:rsid w:val="00B162B5"/>
    <w:rsid w:val="00B17434"/>
    <w:rsid w:val="00B20F57"/>
    <w:rsid w:val="00B236AD"/>
    <w:rsid w:val="00B30A26"/>
    <w:rsid w:val="00B37579"/>
    <w:rsid w:val="00B40FFB"/>
    <w:rsid w:val="00B4196F"/>
    <w:rsid w:val="00B45392"/>
    <w:rsid w:val="00B45AA4"/>
    <w:rsid w:val="00B5715F"/>
    <w:rsid w:val="00B610A2"/>
    <w:rsid w:val="00B762C3"/>
    <w:rsid w:val="00B91802"/>
    <w:rsid w:val="00B9558C"/>
    <w:rsid w:val="00BA2CF0"/>
    <w:rsid w:val="00BA5ADA"/>
    <w:rsid w:val="00BC3813"/>
    <w:rsid w:val="00BC7808"/>
    <w:rsid w:val="00BE099A"/>
    <w:rsid w:val="00C06EBC"/>
    <w:rsid w:val="00C0723F"/>
    <w:rsid w:val="00C17B01"/>
    <w:rsid w:val="00C21E3A"/>
    <w:rsid w:val="00C24958"/>
    <w:rsid w:val="00C26C83"/>
    <w:rsid w:val="00C52383"/>
    <w:rsid w:val="00C52C4A"/>
    <w:rsid w:val="00C56A9B"/>
    <w:rsid w:val="00C65B70"/>
    <w:rsid w:val="00C740CF"/>
    <w:rsid w:val="00C8277D"/>
    <w:rsid w:val="00C84CA6"/>
    <w:rsid w:val="00C90C71"/>
    <w:rsid w:val="00C95538"/>
    <w:rsid w:val="00C96567"/>
    <w:rsid w:val="00C97E44"/>
    <w:rsid w:val="00CA3735"/>
    <w:rsid w:val="00CA6CCD"/>
    <w:rsid w:val="00CC50B7"/>
    <w:rsid w:val="00CE2498"/>
    <w:rsid w:val="00CE36B8"/>
    <w:rsid w:val="00CF0DA9"/>
    <w:rsid w:val="00CF4433"/>
    <w:rsid w:val="00D02C00"/>
    <w:rsid w:val="00D12ABD"/>
    <w:rsid w:val="00D16F4B"/>
    <w:rsid w:val="00D17132"/>
    <w:rsid w:val="00D2075B"/>
    <w:rsid w:val="00D229F1"/>
    <w:rsid w:val="00D25208"/>
    <w:rsid w:val="00D37CEC"/>
    <w:rsid w:val="00D37DEA"/>
    <w:rsid w:val="00D405D4"/>
    <w:rsid w:val="00D409ED"/>
    <w:rsid w:val="00D41269"/>
    <w:rsid w:val="00D45007"/>
    <w:rsid w:val="00D50486"/>
    <w:rsid w:val="00D617CC"/>
    <w:rsid w:val="00D87A1E"/>
    <w:rsid w:val="00DB400B"/>
    <w:rsid w:val="00DE39D8"/>
    <w:rsid w:val="00DE4BCD"/>
    <w:rsid w:val="00DE5614"/>
    <w:rsid w:val="00E0407E"/>
    <w:rsid w:val="00E04FDF"/>
    <w:rsid w:val="00E06F65"/>
    <w:rsid w:val="00E127E0"/>
    <w:rsid w:val="00E135CB"/>
    <w:rsid w:val="00E15F2A"/>
    <w:rsid w:val="00E279E8"/>
    <w:rsid w:val="00E32AE4"/>
    <w:rsid w:val="00E33914"/>
    <w:rsid w:val="00E579D6"/>
    <w:rsid w:val="00E66348"/>
    <w:rsid w:val="00E75567"/>
    <w:rsid w:val="00E857D6"/>
    <w:rsid w:val="00EA0163"/>
    <w:rsid w:val="00EA0C3A"/>
    <w:rsid w:val="00EA30C6"/>
    <w:rsid w:val="00EB2779"/>
    <w:rsid w:val="00ED18F9"/>
    <w:rsid w:val="00ED53C9"/>
    <w:rsid w:val="00EE06D8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753"/>
    <w:rsid w:val="00F96457"/>
    <w:rsid w:val="00FA4894"/>
    <w:rsid w:val="00FB022D"/>
    <w:rsid w:val="00FB1F17"/>
    <w:rsid w:val="00FB3492"/>
    <w:rsid w:val="00FC1BED"/>
    <w:rsid w:val="00FD20DE"/>
    <w:rsid w:val="00FD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6C6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E41E5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link w:val="41"/>
    <w:locked/>
    <w:rsid w:val="003E7772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5">
    <w:name w:val="Основной текст1"/>
    <w:rsid w:val="003E7772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1"/>
    <w:link w:val="aff8"/>
    <w:rsid w:val="003E777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table" w:customStyle="1" w:styleId="-11">
    <w:name w:val="Таблица-сетка 1 светлая1"/>
    <w:basedOn w:val="a3"/>
    <w:uiPriority w:val="46"/>
    <w:rsid w:val="000464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13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17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10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Relationship Id="rId14" Type="http://schemas.openxmlformats.org/officeDocument/2006/relationships/hyperlink" Target="file:///O:\!%20FIRPO\&#1063;&#1077;&#1084;&#1087;&#1080;&#1086;&#1085;&#1072;&#1090;%202023%20&#1061;&#1058;&#1080;&#1057;&#1050;\&#1063;&#1077;&#1084;&#1087;&#1080;&#1086;&#1085;&#1072;&#1090;%202023%20&#1061;&#1058;&#1080;&#1057;&#1050;\&#1052;&#1072;&#1090;&#1088;&#1080;&#1094;&#1072;%20&#1061;&#1058;&#1080;&#1057;&#105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5E80-2497-4462-82E3-97B854EB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17</cp:revision>
  <dcterms:created xsi:type="dcterms:W3CDTF">2023-02-06T15:55:00Z</dcterms:created>
  <dcterms:modified xsi:type="dcterms:W3CDTF">2024-01-15T12:05:00Z</dcterms:modified>
</cp:coreProperties>
</file>